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8E8DB" w14:textId="77777777" w:rsidR="00BA0C25" w:rsidRDefault="006B340B">
      <w:pPr>
        <w:jc w:val="center"/>
        <w:rPr>
          <w:rFonts w:ascii="黑体" w:eastAsia="黑体"/>
          <w:sz w:val="44"/>
          <w:szCs w:val="44"/>
        </w:rPr>
      </w:pPr>
      <w:r>
        <w:rPr>
          <w:rFonts w:ascii="黑体" w:eastAsia="黑体" w:hint="eastAsia"/>
          <w:sz w:val="44"/>
          <w:szCs w:val="44"/>
        </w:rPr>
        <w:t xml:space="preserve"> </w:t>
      </w:r>
      <w:r>
        <w:rPr>
          <w:rFonts w:ascii="黑体" w:eastAsia="黑体"/>
          <w:sz w:val="44"/>
          <w:szCs w:val="44"/>
        </w:rPr>
        <w:t xml:space="preserve"> </w:t>
      </w:r>
      <w:r>
        <w:rPr>
          <w:rFonts w:ascii="黑体" w:eastAsia="黑体" w:hint="eastAsia"/>
          <w:sz w:val="44"/>
          <w:szCs w:val="44"/>
        </w:rPr>
        <w:t>教 学 设 计</w:t>
      </w:r>
    </w:p>
    <w:p w14:paraId="39E9FB0B" w14:textId="77777777" w:rsidR="00BA0C25" w:rsidRDefault="006B340B">
      <w:pPr>
        <w:jc w:val="center"/>
        <w:rPr>
          <w:rFonts w:ascii="仿宋" w:eastAsia="仿宋" w:hAnsi="仿宋"/>
          <w:sz w:val="28"/>
          <w:szCs w:val="28"/>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8"/>
          <w:szCs w:val="28"/>
        </w:rPr>
        <w:t xml:space="preserve">交通管理系 </w:t>
      </w:r>
      <w:r>
        <w:rPr>
          <w:rFonts w:ascii="仿宋" w:eastAsia="仿宋" w:hAnsi="仿宋"/>
          <w:sz w:val="28"/>
          <w:szCs w:val="28"/>
        </w:rPr>
        <w:t xml:space="preserve">   </w:t>
      </w:r>
      <w:r>
        <w:rPr>
          <w:rFonts w:ascii="仿宋" w:eastAsia="仿宋" w:hAnsi="仿宋" w:hint="eastAsia"/>
          <w:sz w:val="28"/>
          <w:szCs w:val="28"/>
        </w:rPr>
        <w:t>徐 硕</w:t>
      </w: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851"/>
        <w:gridCol w:w="2092"/>
        <w:gridCol w:w="1575"/>
        <w:gridCol w:w="1425"/>
        <w:gridCol w:w="1305"/>
        <w:gridCol w:w="1110"/>
      </w:tblGrid>
      <w:tr w:rsidR="00BA0C25" w14:paraId="5B75EA8B" w14:textId="77777777">
        <w:trPr>
          <w:trHeight w:val="567"/>
        </w:trPr>
        <w:tc>
          <w:tcPr>
            <w:tcW w:w="1547" w:type="dxa"/>
            <w:gridSpan w:val="2"/>
            <w:vAlign w:val="center"/>
          </w:tcPr>
          <w:p w14:paraId="60509FFF" w14:textId="77777777" w:rsidR="00BA0C25" w:rsidRDefault="006B340B">
            <w:pPr>
              <w:jc w:val="center"/>
              <w:rPr>
                <w:rFonts w:ascii="STKaiti" w:eastAsia="STKaiti" w:hAnsi="STKaiti"/>
                <w:b/>
                <w:sz w:val="24"/>
                <w:szCs w:val="24"/>
              </w:rPr>
            </w:pPr>
            <w:r>
              <w:rPr>
                <w:rFonts w:ascii="STKaiti" w:eastAsia="STKaiti" w:hAnsi="STKaiti" w:hint="eastAsia"/>
                <w:b/>
                <w:sz w:val="24"/>
                <w:szCs w:val="24"/>
              </w:rPr>
              <w:t>课   题</w:t>
            </w:r>
          </w:p>
        </w:tc>
        <w:tc>
          <w:tcPr>
            <w:tcW w:w="7507" w:type="dxa"/>
            <w:gridSpan w:val="5"/>
            <w:vAlign w:val="center"/>
          </w:tcPr>
          <w:p w14:paraId="1016F306" w14:textId="77777777" w:rsidR="00BA0C25" w:rsidRDefault="006B340B">
            <w:pPr>
              <w:ind w:firstLineChars="1145" w:firstLine="2748"/>
              <w:rPr>
                <w:rFonts w:ascii="STKaiti" w:eastAsia="STKaiti" w:hAnsi="STKaiti"/>
                <w:sz w:val="24"/>
                <w:szCs w:val="24"/>
              </w:rPr>
            </w:pPr>
            <w:r>
              <w:rPr>
                <w:rFonts w:ascii="STKaiti" w:eastAsia="STKaiti" w:hAnsi="STKaiti" w:hint="eastAsia"/>
                <w:sz w:val="24"/>
                <w:szCs w:val="24"/>
              </w:rPr>
              <w:t>临时停车管理</w:t>
            </w:r>
          </w:p>
        </w:tc>
      </w:tr>
      <w:tr w:rsidR="00BA0C25" w14:paraId="194B06EE" w14:textId="77777777">
        <w:trPr>
          <w:trHeight w:val="567"/>
        </w:trPr>
        <w:tc>
          <w:tcPr>
            <w:tcW w:w="1547" w:type="dxa"/>
            <w:gridSpan w:val="2"/>
            <w:vAlign w:val="center"/>
          </w:tcPr>
          <w:p w14:paraId="55B3CDA2" w14:textId="77777777" w:rsidR="00BA0C25" w:rsidRDefault="006B340B">
            <w:pPr>
              <w:jc w:val="center"/>
              <w:rPr>
                <w:rFonts w:ascii="STKaiti" w:eastAsia="STKaiti" w:hAnsi="STKaiti"/>
                <w:b/>
                <w:sz w:val="24"/>
                <w:szCs w:val="24"/>
              </w:rPr>
            </w:pPr>
            <w:r>
              <w:rPr>
                <w:rFonts w:ascii="STKaiti" w:eastAsia="STKaiti" w:hAnsi="STKaiti" w:hint="eastAsia"/>
                <w:b/>
                <w:sz w:val="24"/>
                <w:szCs w:val="24"/>
              </w:rPr>
              <w:t>授课课程</w:t>
            </w:r>
          </w:p>
        </w:tc>
        <w:tc>
          <w:tcPr>
            <w:tcW w:w="2092" w:type="dxa"/>
            <w:vAlign w:val="center"/>
          </w:tcPr>
          <w:p w14:paraId="6DE49258" w14:textId="77777777" w:rsidR="00BA0C25" w:rsidRDefault="006B340B">
            <w:pPr>
              <w:adjustRightInd w:val="0"/>
              <w:snapToGrid w:val="0"/>
              <w:jc w:val="center"/>
              <w:rPr>
                <w:rFonts w:ascii="STKaiti" w:eastAsia="STKaiti" w:hAnsi="STKaiti"/>
                <w:sz w:val="24"/>
                <w:szCs w:val="24"/>
              </w:rPr>
            </w:pPr>
            <w:r>
              <w:rPr>
                <w:rFonts w:ascii="STKaiti" w:eastAsia="STKaiti" w:hAnsi="STKaiti" w:hint="eastAsia"/>
                <w:sz w:val="24"/>
                <w:szCs w:val="24"/>
              </w:rPr>
              <w:t>《道路交通安全法学》</w:t>
            </w:r>
          </w:p>
        </w:tc>
        <w:tc>
          <w:tcPr>
            <w:tcW w:w="1575" w:type="dxa"/>
            <w:vAlign w:val="center"/>
          </w:tcPr>
          <w:p w14:paraId="74CF39A5" w14:textId="77777777" w:rsidR="00BA0C25" w:rsidRDefault="006B340B">
            <w:pPr>
              <w:jc w:val="center"/>
              <w:rPr>
                <w:rFonts w:ascii="STKaiti" w:eastAsia="STKaiti" w:hAnsi="STKaiti"/>
                <w:sz w:val="24"/>
                <w:szCs w:val="24"/>
              </w:rPr>
            </w:pPr>
            <w:r>
              <w:rPr>
                <w:rFonts w:ascii="STKaiti" w:eastAsia="STKaiti" w:hAnsi="STKaiti" w:hint="eastAsia"/>
                <w:sz w:val="24"/>
                <w:szCs w:val="24"/>
              </w:rPr>
              <w:t>授课对象</w:t>
            </w:r>
          </w:p>
        </w:tc>
        <w:tc>
          <w:tcPr>
            <w:tcW w:w="1425" w:type="dxa"/>
            <w:vAlign w:val="center"/>
          </w:tcPr>
          <w:p w14:paraId="4CE35C90" w14:textId="6E9AFD08" w:rsidR="00BA0C25" w:rsidRDefault="006B340B" w:rsidP="001F4D17">
            <w:pPr>
              <w:adjustRightInd w:val="0"/>
              <w:snapToGrid w:val="0"/>
              <w:rPr>
                <w:rFonts w:ascii="STKaiti" w:eastAsia="STKaiti" w:hAnsi="STKaiti"/>
                <w:sz w:val="24"/>
                <w:szCs w:val="24"/>
              </w:rPr>
            </w:pPr>
            <w:r>
              <w:rPr>
                <w:rFonts w:ascii="STKaiti" w:eastAsia="STKaiti" w:hAnsi="STKaiti" w:hint="eastAsia"/>
                <w:sz w:val="24"/>
                <w:szCs w:val="24"/>
              </w:rPr>
              <w:t>交通管理工程</w:t>
            </w:r>
            <w:r w:rsidR="001F4D17">
              <w:rPr>
                <w:rFonts w:ascii="STKaiti" w:eastAsia="STKaiti" w:hAnsi="STKaiti" w:hint="eastAsia"/>
                <w:sz w:val="24"/>
                <w:szCs w:val="24"/>
              </w:rPr>
              <w:t>专业</w:t>
            </w:r>
          </w:p>
        </w:tc>
        <w:tc>
          <w:tcPr>
            <w:tcW w:w="1305" w:type="dxa"/>
            <w:vAlign w:val="center"/>
          </w:tcPr>
          <w:p w14:paraId="4962D043" w14:textId="77777777" w:rsidR="00BA0C25" w:rsidRDefault="006B340B">
            <w:pPr>
              <w:jc w:val="center"/>
              <w:rPr>
                <w:rFonts w:ascii="STKaiti" w:eastAsia="STKaiti" w:hAnsi="STKaiti"/>
                <w:sz w:val="24"/>
                <w:szCs w:val="24"/>
              </w:rPr>
            </w:pPr>
            <w:r>
              <w:rPr>
                <w:rFonts w:ascii="STKaiti" w:eastAsia="STKaiti" w:hAnsi="STKaiti" w:hint="eastAsia"/>
                <w:sz w:val="24"/>
                <w:szCs w:val="24"/>
              </w:rPr>
              <w:t>课时数</w:t>
            </w:r>
          </w:p>
        </w:tc>
        <w:tc>
          <w:tcPr>
            <w:tcW w:w="1110" w:type="dxa"/>
            <w:vAlign w:val="center"/>
          </w:tcPr>
          <w:p w14:paraId="6EDC6CE9" w14:textId="77777777" w:rsidR="00BA0C25" w:rsidRDefault="006B340B">
            <w:pPr>
              <w:jc w:val="center"/>
              <w:rPr>
                <w:rFonts w:ascii="STKaiti" w:eastAsia="STKaiti" w:hAnsi="STKaiti"/>
                <w:sz w:val="24"/>
                <w:szCs w:val="24"/>
              </w:rPr>
            </w:pPr>
            <w:r>
              <w:rPr>
                <w:rFonts w:ascii="STKaiti" w:eastAsia="STKaiti" w:hAnsi="STKaiti" w:hint="eastAsia"/>
                <w:sz w:val="24"/>
                <w:szCs w:val="24"/>
              </w:rPr>
              <w:t>15分钟</w:t>
            </w:r>
          </w:p>
        </w:tc>
      </w:tr>
      <w:tr w:rsidR="00BA0C25" w14:paraId="4655A48B" w14:textId="77777777">
        <w:trPr>
          <w:trHeight w:val="5128"/>
        </w:trPr>
        <w:tc>
          <w:tcPr>
            <w:tcW w:w="1547" w:type="dxa"/>
            <w:gridSpan w:val="2"/>
            <w:vAlign w:val="center"/>
          </w:tcPr>
          <w:p w14:paraId="6E559BAB" w14:textId="77777777" w:rsidR="00BA0C25" w:rsidRDefault="006B340B">
            <w:pPr>
              <w:jc w:val="center"/>
              <w:rPr>
                <w:rFonts w:ascii="STKaiti" w:eastAsia="STKaiti" w:hAnsi="STKaiti"/>
                <w:b/>
                <w:sz w:val="24"/>
                <w:szCs w:val="24"/>
              </w:rPr>
            </w:pPr>
            <w:r>
              <w:rPr>
                <w:rFonts w:ascii="STKaiti" w:eastAsia="STKaiti" w:hAnsi="STKaiti" w:hint="eastAsia"/>
                <w:b/>
                <w:sz w:val="24"/>
                <w:szCs w:val="24"/>
              </w:rPr>
              <w:t>教学目标</w:t>
            </w:r>
          </w:p>
        </w:tc>
        <w:tc>
          <w:tcPr>
            <w:tcW w:w="7507" w:type="dxa"/>
            <w:gridSpan w:val="5"/>
            <w:vAlign w:val="center"/>
          </w:tcPr>
          <w:p w14:paraId="6541ECB3" w14:textId="77777777" w:rsidR="00BA0C25" w:rsidRDefault="006B340B">
            <w:pPr>
              <w:spacing w:line="400" w:lineRule="exact"/>
              <w:ind w:firstLineChars="200" w:firstLine="480"/>
              <w:rPr>
                <w:rFonts w:ascii="STKaiti" w:eastAsia="STKaiti" w:hAnsi="STKaiti"/>
                <w:sz w:val="24"/>
                <w:szCs w:val="24"/>
              </w:rPr>
            </w:pPr>
            <w:r>
              <w:rPr>
                <w:rFonts w:ascii="STKaiti" w:eastAsia="STKaiti" w:hAnsi="STKaiti" w:hint="eastAsia"/>
                <w:sz w:val="24"/>
                <w:szCs w:val="24"/>
              </w:rPr>
              <w:t>（一）知识目标：通过学习，使学生能够了解和熟悉认定机动车违反规定临时停车的相关法律法规、条文及工作要求，及时发现和准确认定违法停车行为。</w:t>
            </w:r>
          </w:p>
          <w:p w14:paraId="2D22795A" w14:textId="77777777" w:rsidR="00BA0C25" w:rsidRDefault="006B340B">
            <w:pPr>
              <w:spacing w:line="400" w:lineRule="exact"/>
              <w:ind w:firstLineChars="200" w:firstLine="480"/>
              <w:rPr>
                <w:rFonts w:ascii="STKaiti" w:eastAsia="STKaiti" w:hAnsi="STKaiti"/>
                <w:sz w:val="24"/>
                <w:szCs w:val="24"/>
              </w:rPr>
            </w:pPr>
            <w:r>
              <w:rPr>
                <w:rFonts w:ascii="STKaiti" w:eastAsia="STKaiti" w:hAnsi="STKaiti" w:hint="eastAsia"/>
                <w:sz w:val="24"/>
                <w:szCs w:val="24"/>
              </w:rPr>
              <w:t>（二）能力目标：通过学习，帮助学生明确执法目的、掌握执法标准、培养学生根据不同情况采取正确实施执法行为的能力。</w:t>
            </w:r>
          </w:p>
          <w:p w14:paraId="1E9641DF" w14:textId="77777777" w:rsidR="00BA0C25" w:rsidRDefault="006B340B">
            <w:pPr>
              <w:spacing w:line="400" w:lineRule="exact"/>
              <w:ind w:firstLineChars="200" w:firstLine="480"/>
              <w:rPr>
                <w:rFonts w:ascii="STKaiti" w:eastAsia="STKaiti" w:hAnsi="STKaiti"/>
                <w:sz w:val="24"/>
                <w:szCs w:val="24"/>
              </w:rPr>
            </w:pPr>
            <w:r>
              <w:rPr>
                <w:rFonts w:ascii="STKaiti" w:eastAsia="STKaiti" w:hAnsi="STKaiti" w:hint="eastAsia"/>
                <w:sz w:val="24"/>
                <w:szCs w:val="24"/>
              </w:rPr>
              <w:t>（三）素质目标：通过学习，使学生具备“过罚相当”的法治思维，</w:t>
            </w:r>
          </w:p>
          <w:p w14:paraId="0569C921" w14:textId="77777777" w:rsidR="00BA0C25" w:rsidRDefault="006B340B">
            <w:pPr>
              <w:spacing w:line="400" w:lineRule="exact"/>
              <w:ind w:firstLineChars="200" w:firstLine="480"/>
              <w:rPr>
                <w:rFonts w:ascii="STKaiti" w:eastAsia="STKaiti" w:hAnsi="STKaiti"/>
                <w:sz w:val="24"/>
                <w:szCs w:val="24"/>
              </w:rPr>
            </w:pPr>
            <w:r>
              <w:rPr>
                <w:rFonts w:ascii="STKaiti" w:eastAsia="STKaiti" w:hAnsi="STKaiti" w:hint="eastAsia"/>
                <w:sz w:val="24"/>
                <w:szCs w:val="24"/>
              </w:rPr>
              <w:t>增强职业认同感，在今后执法实践中，能做到“依法执法”的同时又能把握好“柔性执法”，体现执法者的柔情与担当，从而增强民众对执法的支持与理解，从而达到我们公安院校立德树人的实效，履行政治建警、锻造公安铁军的历史使命。</w:t>
            </w:r>
          </w:p>
        </w:tc>
      </w:tr>
      <w:tr w:rsidR="00BA0C25" w14:paraId="2F3B853E" w14:textId="77777777">
        <w:trPr>
          <w:trHeight w:val="1069"/>
        </w:trPr>
        <w:tc>
          <w:tcPr>
            <w:tcW w:w="696" w:type="dxa"/>
            <w:vMerge w:val="restart"/>
            <w:vAlign w:val="center"/>
          </w:tcPr>
          <w:p w14:paraId="5E96531E" w14:textId="77777777" w:rsidR="00BA0C25" w:rsidRDefault="006B340B">
            <w:pPr>
              <w:jc w:val="center"/>
              <w:rPr>
                <w:rFonts w:ascii="STKaiti" w:eastAsia="STKaiti" w:hAnsi="STKaiti"/>
                <w:b/>
                <w:sz w:val="24"/>
                <w:szCs w:val="24"/>
              </w:rPr>
            </w:pPr>
            <w:r>
              <w:rPr>
                <w:rFonts w:ascii="STKaiti" w:eastAsia="STKaiti" w:hAnsi="STKaiti" w:hint="eastAsia"/>
                <w:b/>
                <w:sz w:val="24"/>
                <w:szCs w:val="24"/>
              </w:rPr>
              <w:t>教</w:t>
            </w:r>
          </w:p>
          <w:p w14:paraId="47FF91F2" w14:textId="77777777" w:rsidR="00BA0C25" w:rsidRDefault="006B340B">
            <w:pPr>
              <w:jc w:val="center"/>
              <w:rPr>
                <w:rFonts w:ascii="STKaiti" w:eastAsia="STKaiti" w:hAnsi="STKaiti"/>
                <w:b/>
                <w:sz w:val="24"/>
                <w:szCs w:val="24"/>
              </w:rPr>
            </w:pPr>
            <w:r>
              <w:rPr>
                <w:rFonts w:ascii="STKaiti" w:eastAsia="STKaiti" w:hAnsi="STKaiti" w:hint="eastAsia"/>
                <w:b/>
                <w:sz w:val="24"/>
                <w:szCs w:val="24"/>
              </w:rPr>
              <w:t>学</w:t>
            </w:r>
          </w:p>
          <w:p w14:paraId="328EC7E8" w14:textId="77777777" w:rsidR="00BA0C25" w:rsidRDefault="006B340B">
            <w:pPr>
              <w:jc w:val="center"/>
              <w:rPr>
                <w:rFonts w:ascii="STKaiti" w:eastAsia="STKaiti" w:hAnsi="STKaiti"/>
                <w:b/>
                <w:sz w:val="24"/>
                <w:szCs w:val="24"/>
              </w:rPr>
            </w:pPr>
            <w:r>
              <w:rPr>
                <w:rFonts w:ascii="STKaiti" w:eastAsia="STKaiti" w:hAnsi="STKaiti" w:hint="eastAsia"/>
                <w:b/>
                <w:sz w:val="24"/>
                <w:szCs w:val="24"/>
              </w:rPr>
              <w:t>内</w:t>
            </w:r>
          </w:p>
          <w:p w14:paraId="2A97E4B3" w14:textId="77777777" w:rsidR="00BA0C25" w:rsidRDefault="006B340B">
            <w:pPr>
              <w:jc w:val="center"/>
              <w:rPr>
                <w:rFonts w:ascii="STKaiti" w:eastAsia="STKaiti" w:hAnsi="STKaiti"/>
                <w:b/>
                <w:sz w:val="24"/>
                <w:szCs w:val="24"/>
              </w:rPr>
            </w:pPr>
            <w:r>
              <w:rPr>
                <w:rFonts w:ascii="STKaiti" w:eastAsia="STKaiti" w:hAnsi="STKaiti" w:hint="eastAsia"/>
                <w:b/>
                <w:sz w:val="24"/>
                <w:szCs w:val="24"/>
              </w:rPr>
              <w:t>容</w:t>
            </w:r>
          </w:p>
        </w:tc>
        <w:tc>
          <w:tcPr>
            <w:tcW w:w="851" w:type="dxa"/>
            <w:vAlign w:val="center"/>
          </w:tcPr>
          <w:p w14:paraId="202D8391" w14:textId="77777777" w:rsidR="00BA0C25" w:rsidRDefault="006B340B">
            <w:pPr>
              <w:jc w:val="center"/>
              <w:rPr>
                <w:rFonts w:ascii="STKaiti" w:eastAsia="STKaiti" w:hAnsi="STKaiti"/>
                <w:b/>
                <w:sz w:val="24"/>
                <w:szCs w:val="24"/>
              </w:rPr>
            </w:pPr>
            <w:r>
              <w:rPr>
                <w:rFonts w:ascii="STKaiti" w:eastAsia="STKaiti" w:hAnsi="STKaiti" w:hint="eastAsia"/>
                <w:b/>
                <w:sz w:val="24"/>
                <w:szCs w:val="24"/>
              </w:rPr>
              <w:t>重点</w:t>
            </w:r>
          </w:p>
        </w:tc>
        <w:tc>
          <w:tcPr>
            <w:tcW w:w="7507" w:type="dxa"/>
            <w:gridSpan w:val="5"/>
            <w:tcBorders>
              <w:bottom w:val="single" w:sz="4" w:space="0" w:color="auto"/>
            </w:tcBorders>
            <w:vAlign w:val="center"/>
          </w:tcPr>
          <w:p w14:paraId="0D1D11AB" w14:textId="77777777" w:rsidR="00BA0C25" w:rsidRDefault="006B340B">
            <w:pPr>
              <w:spacing w:line="276" w:lineRule="auto"/>
              <w:ind w:firstLineChars="200" w:firstLine="480"/>
              <w:rPr>
                <w:rFonts w:ascii="STKaiti" w:eastAsia="STKaiti" w:hAnsi="STKaiti"/>
                <w:sz w:val="24"/>
                <w:szCs w:val="24"/>
              </w:rPr>
            </w:pPr>
            <w:r>
              <w:rPr>
                <w:rFonts w:ascii="STKaiti" w:eastAsia="STKaiti" w:hAnsi="STKaiti" w:hint="eastAsia"/>
                <w:bCs/>
                <w:color w:val="000000"/>
                <w:sz w:val="24"/>
                <w:szCs w:val="24"/>
              </w:rPr>
              <w:t>禁停规定及临时停车的要求</w:t>
            </w:r>
          </w:p>
        </w:tc>
      </w:tr>
      <w:tr w:rsidR="00BA0C25" w14:paraId="733A03A2" w14:textId="77777777">
        <w:trPr>
          <w:trHeight w:val="946"/>
        </w:trPr>
        <w:tc>
          <w:tcPr>
            <w:tcW w:w="696" w:type="dxa"/>
            <w:vMerge/>
            <w:tcBorders>
              <w:bottom w:val="single" w:sz="4" w:space="0" w:color="auto"/>
            </w:tcBorders>
            <w:vAlign w:val="center"/>
          </w:tcPr>
          <w:p w14:paraId="1973773D" w14:textId="77777777" w:rsidR="00BA0C25" w:rsidRDefault="00BA0C25">
            <w:pPr>
              <w:jc w:val="center"/>
              <w:rPr>
                <w:rFonts w:ascii="STKaiti" w:eastAsia="STKaiti" w:hAnsi="STKaiti"/>
                <w:b/>
                <w:sz w:val="24"/>
                <w:szCs w:val="24"/>
              </w:rPr>
            </w:pPr>
          </w:p>
        </w:tc>
        <w:tc>
          <w:tcPr>
            <w:tcW w:w="851" w:type="dxa"/>
            <w:vAlign w:val="center"/>
          </w:tcPr>
          <w:p w14:paraId="7DB21F38" w14:textId="77777777" w:rsidR="00BA0C25" w:rsidRDefault="006B340B">
            <w:pPr>
              <w:jc w:val="center"/>
              <w:rPr>
                <w:rFonts w:ascii="STKaiti" w:eastAsia="STKaiti" w:hAnsi="STKaiti"/>
                <w:b/>
                <w:sz w:val="24"/>
                <w:szCs w:val="24"/>
              </w:rPr>
            </w:pPr>
            <w:r>
              <w:rPr>
                <w:rFonts w:ascii="STKaiti" w:eastAsia="STKaiti" w:hAnsi="STKaiti" w:hint="eastAsia"/>
                <w:b/>
                <w:sz w:val="24"/>
                <w:szCs w:val="24"/>
              </w:rPr>
              <w:t>难点</w:t>
            </w:r>
          </w:p>
        </w:tc>
        <w:tc>
          <w:tcPr>
            <w:tcW w:w="7507" w:type="dxa"/>
            <w:gridSpan w:val="5"/>
            <w:tcBorders>
              <w:bottom w:val="single" w:sz="4" w:space="0" w:color="auto"/>
            </w:tcBorders>
            <w:vAlign w:val="center"/>
          </w:tcPr>
          <w:p w14:paraId="3564B329" w14:textId="77777777" w:rsidR="00BA0C25" w:rsidRDefault="006B340B">
            <w:pPr>
              <w:spacing w:line="276" w:lineRule="auto"/>
              <w:ind w:firstLineChars="200" w:firstLine="480"/>
              <w:rPr>
                <w:rFonts w:ascii="STKaiti" w:eastAsia="STKaiti" w:hAnsi="STKaiti"/>
                <w:sz w:val="24"/>
                <w:szCs w:val="24"/>
              </w:rPr>
            </w:pPr>
            <w:r>
              <w:rPr>
                <w:rFonts w:ascii="STKaiti" w:eastAsia="STKaiti" w:hAnsi="STKaiti" w:hint="eastAsia"/>
                <w:bCs/>
                <w:color w:val="000000"/>
                <w:sz w:val="24"/>
                <w:szCs w:val="24"/>
              </w:rPr>
              <w:t>执法过程中特殊情况的处置方式</w:t>
            </w:r>
          </w:p>
        </w:tc>
      </w:tr>
      <w:tr w:rsidR="00BA0C25" w14:paraId="186B3257" w14:textId="77777777">
        <w:trPr>
          <w:trHeight w:val="1399"/>
        </w:trPr>
        <w:tc>
          <w:tcPr>
            <w:tcW w:w="1547" w:type="dxa"/>
            <w:gridSpan w:val="2"/>
            <w:vAlign w:val="center"/>
          </w:tcPr>
          <w:p w14:paraId="13AA5298" w14:textId="77777777" w:rsidR="00BA0C25" w:rsidRDefault="006B340B">
            <w:pPr>
              <w:jc w:val="center"/>
              <w:rPr>
                <w:rFonts w:ascii="STKaiti" w:eastAsia="STKaiti" w:hAnsi="STKaiti"/>
                <w:b/>
                <w:sz w:val="24"/>
                <w:szCs w:val="24"/>
              </w:rPr>
            </w:pPr>
            <w:r>
              <w:rPr>
                <w:rFonts w:ascii="STKaiti" w:eastAsia="STKaiti" w:hAnsi="STKaiti" w:hint="eastAsia"/>
                <w:b/>
                <w:sz w:val="24"/>
                <w:szCs w:val="24"/>
              </w:rPr>
              <w:t>教学方法</w:t>
            </w:r>
          </w:p>
        </w:tc>
        <w:tc>
          <w:tcPr>
            <w:tcW w:w="7507" w:type="dxa"/>
            <w:gridSpan w:val="5"/>
            <w:vAlign w:val="center"/>
          </w:tcPr>
          <w:p w14:paraId="082F44B3" w14:textId="7EB477D3" w:rsidR="00BA0C25" w:rsidRDefault="006B340B">
            <w:pPr>
              <w:spacing w:line="276" w:lineRule="auto"/>
              <w:ind w:firstLineChars="200" w:firstLine="480"/>
              <w:jc w:val="left"/>
              <w:rPr>
                <w:rFonts w:ascii="STKaiti" w:eastAsia="STKaiti" w:hAnsi="STKaiti"/>
                <w:sz w:val="24"/>
                <w:szCs w:val="24"/>
              </w:rPr>
            </w:pPr>
            <w:r>
              <w:rPr>
                <w:rFonts w:ascii="STKaiti" w:eastAsia="STKaiti" w:hAnsi="STKaiti" w:hint="eastAsia"/>
                <w:sz w:val="24"/>
                <w:szCs w:val="24"/>
              </w:rPr>
              <w:t>案例法、研讨式教学法；利用传统多媒体及超星学习通系统等信息化手段搭建线上、线</w:t>
            </w:r>
            <w:r w:rsidR="002337BD">
              <w:rPr>
                <w:rFonts w:ascii="STKaiti" w:eastAsia="STKaiti" w:hAnsi="STKaiti" w:hint="eastAsia"/>
                <w:sz w:val="24"/>
                <w:szCs w:val="24"/>
              </w:rPr>
              <w:t>下</w:t>
            </w:r>
            <w:r>
              <w:rPr>
                <w:rFonts w:ascii="STKaiti" w:eastAsia="STKaiti" w:hAnsi="STKaiti" w:hint="eastAsia"/>
                <w:sz w:val="24"/>
                <w:szCs w:val="24"/>
              </w:rPr>
              <w:t>互动式课堂。</w:t>
            </w:r>
          </w:p>
        </w:tc>
      </w:tr>
    </w:tbl>
    <w:p w14:paraId="6376E6A1" w14:textId="77777777" w:rsidR="00BA0C25" w:rsidRDefault="00BA0C25">
      <w:pPr>
        <w:spacing w:line="280" w:lineRule="exact"/>
        <w:ind w:right="420"/>
        <w:rPr>
          <w:szCs w:val="21"/>
        </w:rPr>
      </w:pPr>
    </w:p>
    <w:p w14:paraId="637AA313" w14:textId="77777777" w:rsidR="00BA0C25" w:rsidRDefault="00BA0C25">
      <w:pPr>
        <w:spacing w:line="280" w:lineRule="exact"/>
        <w:ind w:right="420"/>
        <w:rPr>
          <w:szCs w:val="21"/>
        </w:rPr>
      </w:pPr>
    </w:p>
    <w:p w14:paraId="72CF0204" w14:textId="77777777" w:rsidR="00BA0C25" w:rsidRDefault="00BA0C25">
      <w:pPr>
        <w:spacing w:line="280" w:lineRule="exact"/>
        <w:ind w:right="420"/>
        <w:rPr>
          <w:szCs w:val="21"/>
        </w:rPr>
      </w:pPr>
    </w:p>
    <w:p w14:paraId="0A8D45CC" w14:textId="77777777" w:rsidR="00BA0C25" w:rsidRDefault="00BA0C25">
      <w:pPr>
        <w:spacing w:line="420" w:lineRule="exact"/>
        <w:jc w:val="center"/>
        <w:rPr>
          <w:rFonts w:ascii="黑体" w:eastAsia="黑体"/>
          <w:sz w:val="44"/>
          <w:szCs w:val="4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8088"/>
      </w:tblGrid>
      <w:tr w:rsidR="00BA0C25" w14:paraId="77097DBF" w14:textId="77777777">
        <w:trPr>
          <w:trHeight w:val="1118"/>
        </w:trPr>
        <w:tc>
          <w:tcPr>
            <w:tcW w:w="8784" w:type="dxa"/>
            <w:gridSpan w:val="2"/>
            <w:vAlign w:val="center"/>
          </w:tcPr>
          <w:p w14:paraId="68BB5DC7" w14:textId="77777777" w:rsidR="00BA0C25" w:rsidRDefault="006B340B">
            <w:pPr>
              <w:jc w:val="center"/>
              <w:rPr>
                <w:rFonts w:ascii="宋体" w:hAnsi="宋体"/>
                <w:b/>
                <w:sz w:val="24"/>
              </w:rPr>
            </w:pPr>
            <w:r>
              <w:rPr>
                <w:rFonts w:ascii="宋体" w:hAnsi="宋体" w:hint="eastAsia"/>
                <w:b/>
                <w:sz w:val="24"/>
              </w:rPr>
              <w:lastRenderedPageBreak/>
              <w:t xml:space="preserve"> 教 </w:t>
            </w:r>
            <w:r>
              <w:rPr>
                <w:rFonts w:ascii="宋体" w:hAnsi="宋体"/>
                <w:b/>
                <w:sz w:val="24"/>
              </w:rPr>
              <w:t xml:space="preserve">   </w:t>
            </w:r>
            <w:r>
              <w:rPr>
                <w:rFonts w:ascii="宋体" w:hAnsi="宋体" w:hint="eastAsia"/>
                <w:b/>
                <w:sz w:val="24"/>
              </w:rPr>
              <w:t xml:space="preserve"> 学 </w:t>
            </w:r>
            <w:r>
              <w:rPr>
                <w:rFonts w:ascii="宋体" w:hAnsi="宋体"/>
                <w:b/>
                <w:sz w:val="24"/>
              </w:rPr>
              <w:t xml:space="preserve">  </w:t>
            </w:r>
            <w:r>
              <w:rPr>
                <w:rFonts w:ascii="宋体" w:hAnsi="宋体" w:hint="eastAsia"/>
                <w:b/>
                <w:sz w:val="24"/>
              </w:rPr>
              <w:t xml:space="preserve">  过 </w:t>
            </w:r>
            <w:r>
              <w:rPr>
                <w:rFonts w:ascii="宋体" w:hAnsi="宋体"/>
                <w:b/>
                <w:sz w:val="24"/>
              </w:rPr>
              <w:t xml:space="preserve">   </w:t>
            </w:r>
            <w:r>
              <w:rPr>
                <w:rFonts w:ascii="宋体" w:hAnsi="宋体" w:hint="eastAsia"/>
                <w:b/>
                <w:sz w:val="24"/>
              </w:rPr>
              <w:t xml:space="preserve">程 </w:t>
            </w:r>
          </w:p>
        </w:tc>
      </w:tr>
      <w:tr w:rsidR="00BA0C25" w14:paraId="5FBB3012" w14:textId="77777777">
        <w:trPr>
          <w:trHeight w:val="1544"/>
        </w:trPr>
        <w:tc>
          <w:tcPr>
            <w:tcW w:w="8784" w:type="dxa"/>
            <w:gridSpan w:val="2"/>
            <w:vAlign w:val="center"/>
          </w:tcPr>
          <w:p w14:paraId="4229FC27" w14:textId="77777777" w:rsidR="00BA0C25" w:rsidRDefault="006B340B">
            <w:pPr>
              <w:pStyle w:val="1"/>
              <w:shd w:val="clear" w:color="auto" w:fill="FFFFFF"/>
              <w:spacing w:before="0" w:beforeAutospacing="0" w:after="0" w:afterAutospacing="0" w:line="440" w:lineRule="exact"/>
              <w:rPr>
                <w:rFonts w:ascii="STKaiti" w:eastAsia="STKaiti" w:hAnsi="STKaiti"/>
                <w:sz w:val="24"/>
                <w:szCs w:val="24"/>
              </w:rPr>
            </w:pPr>
            <w:r>
              <w:rPr>
                <w:rFonts w:ascii="STKaiti" w:eastAsia="STKaiti" w:hAnsi="STKaiti" w:hint="eastAsia"/>
                <w:b w:val="0"/>
                <w:sz w:val="24"/>
                <w:szCs w:val="24"/>
              </w:rPr>
              <w:t>【课前】：教师登录超星学习通系统，查看学生根据学习任务单的预习情况及推送思考题的讨论情况，分析学生对知识点的了解程度，调整教学策略，有针对性的有效率的进行课堂学习。</w:t>
            </w:r>
          </w:p>
        </w:tc>
      </w:tr>
      <w:tr w:rsidR="00BA0C25" w14:paraId="6AF4C6C7" w14:textId="77777777">
        <w:trPr>
          <w:trHeight w:val="1544"/>
        </w:trPr>
        <w:tc>
          <w:tcPr>
            <w:tcW w:w="8784" w:type="dxa"/>
            <w:gridSpan w:val="2"/>
            <w:vAlign w:val="center"/>
          </w:tcPr>
          <w:p w14:paraId="2B2FFC74" w14:textId="77777777" w:rsidR="00BA0C25" w:rsidRDefault="006B340B">
            <w:pPr>
              <w:pStyle w:val="1"/>
              <w:shd w:val="clear" w:color="auto" w:fill="FFFFFF"/>
              <w:spacing w:before="0" w:beforeAutospacing="0" w:after="0" w:afterAutospacing="0" w:line="440" w:lineRule="exact"/>
              <w:rPr>
                <w:rFonts w:ascii="STKaiti" w:eastAsia="STKaiti" w:hAnsi="STKaiti"/>
                <w:b w:val="0"/>
                <w:sz w:val="24"/>
                <w:szCs w:val="24"/>
              </w:rPr>
            </w:pPr>
            <w:r>
              <w:rPr>
                <w:rFonts w:ascii="STKaiti" w:eastAsia="STKaiti" w:hAnsi="STKaiti" w:hint="eastAsia"/>
                <w:b w:val="0"/>
                <w:sz w:val="24"/>
                <w:szCs w:val="24"/>
              </w:rPr>
              <w:t>【课中】：《临时停车管理》课程内容的学习</w:t>
            </w:r>
          </w:p>
        </w:tc>
      </w:tr>
      <w:tr w:rsidR="00BA0C25" w14:paraId="62BD9160" w14:textId="77777777">
        <w:trPr>
          <w:trHeight w:val="9315"/>
        </w:trPr>
        <w:tc>
          <w:tcPr>
            <w:tcW w:w="696" w:type="dxa"/>
            <w:tcBorders>
              <w:right w:val="nil"/>
            </w:tcBorders>
            <w:vAlign w:val="center"/>
          </w:tcPr>
          <w:p w14:paraId="4B7ABBED" w14:textId="77777777" w:rsidR="00BA0C25" w:rsidRDefault="00BA0C25">
            <w:pPr>
              <w:pStyle w:val="1"/>
              <w:shd w:val="clear" w:color="auto" w:fill="FFFFFF"/>
              <w:spacing w:before="0" w:beforeAutospacing="0" w:after="0" w:afterAutospacing="0" w:line="440" w:lineRule="exact"/>
              <w:rPr>
                <w:rFonts w:ascii="STKaiti" w:eastAsia="STKaiti" w:hAnsi="STKaiti"/>
                <w:b w:val="0"/>
                <w:sz w:val="24"/>
                <w:szCs w:val="24"/>
              </w:rPr>
            </w:pPr>
          </w:p>
        </w:tc>
        <w:tc>
          <w:tcPr>
            <w:tcW w:w="8088" w:type="dxa"/>
            <w:tcBorders>
              <w:left w:val="nil"/>
            </w:tcBorders>
            <w:vAlign w:val="center"/>
          </w:tcPr>
          <w:p w14:paraId="3E8841D9" w14:textId="77777777" w:rsidR="00BA0C25" w:rsidRDefault="006B340B">
            <w:pPr>
              <w:pStyle w:val="1"/>
              <w:shd w:val="clear" w:color="auto" w:fill="FFFFFF"/>
              <w:adjustRightInd w:val="0"/>
              <w:snapToGrid w:val="0"/>
              <w:spacing w:beforeLines="100" w:before="312" w:beforeAutospacing="0" w:line="400" w:lineRule="exact"/>
              <w:rPr>
                <w:rFonts w:ascii="STKaiti" w:eastAsia="STKaiti" w:hAnsi="STKaiti"/>
                <w:sz w:val="24"/>
                <w:szCs w:val="24"/>
              </w:rPr>
            </w:pPr>
            <w:r>
              <w:rPr>
                <w:rFonts w:ascii="STKaiti" w:eastAsia="STKaiti" w:hAnsi="STKaiti" w:hint="eastAsia"/>
                <w:bCs w:val="0"/>
                <w:sz w:val="24"/>
                <w:szCs w:val="24"/>
              </w:rPr>
              <w:t>【案例导入】：</w:t>
            </w:r>
            <w:r>
              <w:rPr>
                <w:rFonts w:ascii="STKaiti" w:eastAsia="STKaiti" w:hAnsi="STKaiti" w:hint="eastAsia"/>
                <w:b w:val="0"/>
                <w:sz w:val="24"/>
                <w:szCs w:val="24"/>
              </w:rPr>
              <w:t>天津市某驾驶员临时停车买水被抄牌！（2分钟）</w:t>
            </w:r>
            <w:r>
              <w:rPr>
                <w:rFonts w:ascii="STKaiti" w:eastAsia="STKaiti" w:hAnsi="STKaiti"/>
                <w:b w:val="0"/>
                <w:sz w:val="24"/>
                <w:szCs w:val="24"/>
              </w:rPr>
              <w:t>[</w:t>
            </w:r>
            <w:r>
              <w:rPr>
                <w:rFonts w:ascii="STKaiti" w:eastAsia="STKaiti" w:hAnsi="STKaiti" w:hint="eastAsia"/>
                <w:b w:val="0"/>
                <w:sz w:val="24"/>
                <w:szCs w:val="24"/>
              </w:rPr>
              <w:t>案例教学</w:t>
            </w:r>
            <w:r>
              <w:rPr>
                <w:rFonts w:ascii="STKaiti" w:eastAsia="STKaiti" w:hAnsi="STKaiti"/>
                <w:b w:val="0"/>
                <w:sz w:val="24"/>
                <w:szCs w:val="24"/>
              </w:rPr>
              <w:t>]</w:t>
            </w:r>
          </w:p>
          <w:p w14:paraId="0C52F801" w14:textId="77777777" w:rsidR="00BA0C25" w:rsidRDefault="006B340B">
            <w:pPr>
              <w:spacing w:line="400" w:lineRule="exact"/>
              <w:rPr>
                <w:rFonts w:ascii="STKaiti" w:eastAsia="STKaiti" w:hAnsi="STKaiti" w:cs="宋体"/>
                <w:bCs/>
                <w:kern w:val="36"/>
                <w:sz w:val="24"/>
                <w:szCs w:val="24"/>
              </w:rPr>
            </w:pPr>
            <w:r>
              <w:rPr>
                <w:rFonts w:ascii="STKaiti" w:eastAsia="STKaiti" w:hAnsi="STKaiti" w:hint="eastAsia"/>
                <w:b/>
                <w:sz w:val="24"/>
                <w:szCs w:val="24"/>
              </w:rPr>
              <w:t>【重难点介绍】：</w:t>
            </w:r>
          </w:p>
          <w:p w14:paraId="6600ED7E" w14:textId="77777777" w:rsidR="00BA0C25" w:rsidRDefault="006B340B">
            <w:pPr>
              <w:pStyle w:val="1"/>
              <w:shd w:val="clear" w:color="auto" w:fill="FFFFFF"/>
              <w:spacing w:before="0" w:beforeAutospacing="0" w:after="0" w:afterAutospacing="0" w:line="440" w:lineRule="exact"/>
              <w:ind w:firstLineChars="300" w:firstLine="720"/>
              <w:rPr>
                <w:rFonts w:ascii="STKaiti" w:eastAsia="STKaiti" w:hAnsi="STKaiti"/>
                <w:b w:val="0"/>
                <w:sz w:val="24"/>
                <w:szCs w:val="24"/>
              </w:rPr>
            </w:pPr>
            <w:r>
              <w:rPr>
                <w:rFonts w:ascii="STKaiti" w:eastAsia="STKaiti" w:hAnsi="STKaiti" w:hint="eastAsia"/>
                <w:b w:val="0"/>
                <w:sz w:val="24"/>
                <w:szCs w:val="24"/>
              </w:rPr>
              <w:t>一、什么是临时停车；</w:t>
            </w:r>
          </w:p>
          <w:p w14:paraId="4CA3DE47" w14:textId="77777777" w:rsidR="00BA0C25" w:rsidRDefault="006B340B">
            <w:pPr>
              <w:pStyle w:val="1"/>
              <w:shd w:val="clear" w:color="auto" w:fill="FFFFFF"/>
              <w:spacing w:before="0" w:beforeAutospacing="0" w:after="0" w:afterAutospacing="0" w:line="440" w:lineRule="exact"/>
              <w:ind w:firstLineChars="300" w:firstLine="720"/>
              <w:rPr>
                <w:rFonts w:ascii="STKaiti" w:eastAsia="STKaiti" w:hAnsi="STKaiti"/>
                <w:b w:val="0"/>
                <w:sz w:val="24"/>
                <w:szCs w:val="24"/>
              </w:rPr>
            </w:pPr>
            <w:r>
              <w:rPr>
                <w:rFonts w:ascii="STKaiti" w:eastAsia="STKaiti" w:hAnsi="STKaiti" w:hint="eastAsia"/>
                <w:b w:val="0"/>
                <w:sz w:val="24"/>
                <w:szCs w:val="24"/>
              </w:rPr>
              <w:t>二、临时停车的规定；（重点）</w:t>
            </w:r>
          </w:p>
          <w:p w14:paraId="45932C06" w14:textId="77777777" w:rsidR="00BA0C25" w:rsidRDefault="006B340B">
            <w:pPr>
              <w:pStyle w:val="1"/>
              <w:shd w:val="clear" w:color="auto" w:fill="FFFFFF"/>
              <w:spacing w:before="0" w:beforeAutospacing="0" w:after="0" w:afterAutospacing="0" w:line="440" w:lineRule="exact"/>
              <w:ind w:firstLineChars="300" w:firstLine="720"/>
              <w:rPr>
                <w:rFonts w:ascii="STKaiti" w:eastAsia="STKaiti" w:hAnsi="STKaiti"/>
                <w:b w:val="0"/>
                <w:sz w:val="24"/>
                <w:szCs w:val="24"/>
              </w:rPr>
            </w:pPr>
            <w:r>
              <w:rPr>
                <w:rFonts w:ascii="STKaiti" w:eastAsia="STKaiti" w:hAnsi="STKaiti" w:hint="eastAsia"/>
                <w:b w:val="0"/>
                <w:sz w:val="24"/>
                <w:szCs w:val="24"/>
              </w:rPr>
              <w:t>三、针对违停的处置方式。（难点）</w:t>
            </w:r>
          </w:p>
          <w:p w14:paraId="3A0CC10A" w14:textId="77777777" w:rsidR="00BA0C25" w:rsidRDefault="006B340B">
            <w:pPr>
              <w:spacing w:line="400" w:lineRule="exact"/>
              <w:rPr>
                <w:rFonts w:ascii="STKaiti" w:eastAsia="STKaiti" w:hAnsi="STKaiti"/>
                <w:sz w:val="24"/>
                <w:szCs w:val="24"/>
              </w:rPr>
            </w:pPr>
            <w:r>
              <w:rPr>
                <w:rFonts w:ascii="STKaiti" w:eastAsia="STKaiti" w:hAnsi="STKaiti" w:hint="eastAsia"/>
                <w:b/>
                <w:sz w:val="24"/>
                <w:szCs w:val="24"/>
              </w:rPr>
              <w:t>【课程主体】：</w:t>
            </w:r>
          </w:p>
          <w:p w14:paraId="165674D4" w14:textId="77777777" w:rsidR="00BA0C25" w:rsidRPr="002175D7" w:rsidRDefault="006B340B">
            <w:pPr>
              <w:pStyle w:val="1"/>
              <w:shd w:val="clear" w:color="auto" w:fill="FFFFFF"/>
              <w:spacing w:before="0" w:beforeAutospacing="0" w:after="0" w:afterAutospacing="0" w:line="440" w:lineRule="exact"/>
              <w:rPr>
                <w:rFonts w:ascii="STKaiti" w:eastAsia="STKaiti" w:hAnsi="STKaiti"/>
                <w:bCs w:val="0"/>
                <w:sz w:val="24"/>
                <w:szCs w:val="24"/>
              </w:rPr>
            </w:pPr>
            <w:r w:rsidRPr="002175D7">
              <w:rPr>
                <w:rFonts w:ascii="STKaiti" w:eastAsia="STKaiti" w:hAnsi="STKaiti" w:hint="eastAsia"/>
                <w:bCs w:val="0"/>
                <w:sz w:val="24"/>
                <w:szCs w:val="24"/>
              </w:rPr>
              <w:t>一、简单了解临时停车的具体内容（1分钟）</w:t>
            </w:r>
          </w:p>
          <w:p w14:paraId="0DCC947A" w14:textId="77777777" w:rsidR="00BA0C25" w:rsidRDefault="006B340B">
            <w:pPr>
              <w:pStyle w:val="1"/>
              <w:shd w:val="clear" w:color="auto" w:fill="FFFFFF"/>
              <w:spacing w:before="0" w:beforeAutospacing="0" w:after="0" w:afterAutospacing="0" w:line="440" w:lineRule="exact"/>
              <w:ind w:firstLineChars="200" w:firstLine="480"/>
              <w:rPr>
                <w:rFonts w:ascii="STKaiti" w:eastAsia="STKaiti" w:hAnsi="STKaiti"/>
                <w:b w:val="0"/>
                <w:sz w:val="24"/>
                <w:szCs w:val="24"/>
              </w:rPr>
            </w:pPr>
            <w:r>
              <w:rPr>
                <w:rFonts w:ascii="STKaiti" w:eastAsia="STKaiti" w:hAnsi="STKaiti" w:hint="eastAsia"/>
                <w:b w:val="0"/>
                <w:sz w:val="24"/>
                <w:szCs w:val="24"/>
              </w:rPr>
              <w:t>是指车辆在非禁止停车的路面，在驾驶员不离开车辆的情况下，靠道路右边按顺行方向作短暂停留。</w:t>
            </w:r>
          </w:p>
          <w:p w14:paraId="7C68CD48" w14:textId="6581ABCD" w:rsidR="00BA0C25" w:rsidRPr="002175D7" w:rsidRDefault="006B340B">
            <w:pPr>
              <w:pStyle w:val="1"/>
              <w:shd w:val="clear" w:color="auto" w:fill="FFFFFF"/>
              <w:spacing w:line="400" w:lineRule="exact"/>
              <w:rPr>
                <w:rFonts w:ascii="STKaiti" w:eastAsia="STKaiti" w:hAnsi="STKaiti"/>
                <w:bCs w:val="0"/>
                <w:sz w:val="24"/>
                <w:szCs w:val="24"/>
              </w:rPr>
            </w:pPr>
            <w:r w:rsidRPr="002175D7">
              <w:rPr>
                <w:rFonts w:ascii="STKaiti" w:eastAsia="STKaiti" w:hAnsi="STKaiti" w:hint="eastAsia"/>
                <w:bCs w:val="0"/>
                <w:sz w:val="24"/>
                <w:szCs w:val="24"/>
              </w:rPr>
              <w:t>二、讲解临时停车的规定（重点）（5分钟）</w:t>
            </w:r>
            <w:r w:rsidRPr="002175D7">
              <w:rPr>
                <w:rFonts w:ascii="STKaiti" w:eastAsia="STKaiti" w:hAnsi="STKaiti"/>
                <w:bCs w:val="0"/>
                <w:sz w:val="24"/>
                <w:szCs w:val="24"/>
              </w:rPr>
              <w:t>[</w:t>
            </w:r>
            <w:r w:rsidR="002175D7">
              <w:rPr>
                <w:rFonts w:ascii="STKaiti" w:eastAsia="STKaiti" w:hAnsi="STKaiti" w:hint="eastAsia"/>
                <w:bCs w:val="0"/>
                <w:sz w:val="24"/>
                <w:szCs w:val="24"/>
              </w:rPr>
              <w:t>研讨式教学</w:t>
            </w:r>
            <w:r w:rsidRPr="002175D7">
              <w:rPr>
                <w:rFonts w:ascii="STKaiti" w:eastAsia="STKaiti" w:hAnsi="STKaiti"/>
                <w:bCs w:val="0"/>
                <w:sz w:val="24"/>
                <w:szCs w:val="24"/>
              </w:rPr>
              <w:t>]</w:t>
            </w:r>
          </w:p>
          <w:p w14:paraId="5B982F80" w14:textId="77777777" w:rsidR="00BA0C25" w:rsidRDefault="006B340B">
            <w:pPr>
              <w:pStyle w:val="1"/>
              <w:shd w:val="clear" w:color="auto" w:fill="FFFFFF"/>
              <w:spacing w:before="0" w:beforeAutospacing="0" w:after="0" w:afterAutospacing="0" w:line="440" w:lineRule="exact"/>
              <w:ind w:firstLineChars="200" w:firstLine="480"/>
              <w:rPr>
                <w:rFonts w:ascii="STKaiti" w:eastAsia="STKaiti" w:hAnsi="STKaiti"/>
                <w:b w:val="0"/>
                <w:sz w:val="24"/>
                <w:szCs w:val="24"/>
              </w:rPr>
            </w:pPr>
            <w:r>
              <w:rPr>
                <w:rFonts w:ascii="STKaiti" w:eastAsia="STKaiti" w:hAnsi="STKaiti" w:hint="eastAsia"/>
                <w:b w:val="0"/>
                <w:sz w:val="24"/>
                <w:szCs w:val="24"/>
              </w:rPr>
              <w:t>（一）学习禁止停车的规定</w:t>
            </w:r>
          </w:p>
          <w:p w14:paraId="78633483" w14:textId="77777777" w:rsidR="00BA0C25" w:rsidRDefault="006B340B">
            <w:pPr>
              <w:spacing w:line="440" w:lineRule="exact"/>
              <w:ind w:firstLineChars="200" w:firstLine="480"/>
              <w:rPr>
                <w:rFonts w:ascii="STKaiti" w:eastAsia="STKaiti" w:hAnsi="STKaiti" w:cs="宋体"/>
                <w:bCs/>
                <w:kern w:val="36"/>
                <w:sz w:val="24"/>
                <w:szCs w:val="24"/>
              </w:rPr>
            </w:pPr>
            <w:r>
              <w:rPr>
                <w:rFonts w:ascii="STKaiti" w:eastAsia="STKaiti" w:hAnsi="STKaiti" w:cs="宋体" w:hint="eastAsia"/>
                <w:bCs/>
                <w:kern w:val="36"/>
                <w:sz w:val="24"/>
                <w:szCs w:val="24"/>
              </w:rPr>
              <w:t>设问：哪些地方是禁止停车的？</w:t>
            </w:r>
          </w:p>
          <w:p w14:paraId="10E27ED4" w14:textId="77777777" w:rsidR="00BA0C25" w:rsidRDefault="006B340B">
            <w:pPr>
              <w:pStyle w:val="1"/>
              <w:shd w:val="clear" w:color="auto" w:fill="FFFFFF"/>
              <w:spacing w:before="0" w:beforeAutospacing="0" w:after="0" w:afterAutospacing="0" w:line="440" w:lineRule="exact"/>
              <w:rPr>
                <w:rFonts w:ascii="STKaiti" w:eastAsia="STKaiti" w:hAnsi="STKaiti"/>
                <w:b w:val="0"/>
                <w:sz w:val="24"/>
                <w:szCs w:val="24"/>
              </w:rPr>
            </w:pPr>
            <w:r>
              <w:rPr>
                <w:rFonts w:ascii="STKaiti" w:eastAsia="STKaiti" w:hAnsi="STKaiti" w:hint="eastAsia"/>
                <w:b w:val="0"/>
                <w:sz w:val="24"/>
                <w:szCs w:val="24"/>
              </w:rPr>
              <w:t>通过超星学习通发布课前主题讨论，了解学生对于违法停车的认定标准的认知度，课堂中针对学生的回答情况，进行研讨式的学习，讲解，从而让学生熟悉并掌握依法认定违停行为的法律标准。</w:t>
            </w:r>
          </w:p>
          <w:p w14:paraId="5C283A98" w14:textId="77777777" w:rsidR="00BA0C25" w:rsidRDefault="006B340B">
            <w:pPr>
              <w:pStyle w:val="1"/>
              <w:shd w:val="clear" w:color="auto" w:fill="FFFFFF"/>
              <w:spacing w:before="0" w:beforeAutospacing="0" w:after="0" w:afterAutospacing="0" w:line="440" w:lineRule="exact"/>
              <w:ind w:firstLineChars="200" w:firstLine="480"/>
              <w:rPr>
                <w:rFonts w:ascii="STKaiti" w:eastAsia="STKaiti" w:hAnsi="STKaiti"/>
                <w:b w:val="0"/>
                <w:sz w:val="24"/>
                <w:szCs w:val="24"/>
              </w:rPr>
            </w:pPr>
            <w:r>
              <w:rPr>
                <w:rFonts w:ascii="STKaiti" w:eastAsia="STKaiti" w:hAnsi="STKaiti" w:hint="eastAsia"/>
                <w:b w:val="0"/>
                <w:sz w:val="24"/>
                <w:szCs w:val="24"/>
              </w:rPr>
              <w:t>《道路交通安全法》第五十六条以及《中华人民共和国道路交通安全法实施条例》第六十三条</w:t>
            </w:r>
          </w:p>
          <w:p w14:paraId="0E5CC02C" w14:textId="77777777" w:rsidR="00BA0C25" w:rsidRDefault="006B340B">
            <w:pPr>
              <w:pStyle w:val="1"/>
              <w:shd w:val="clear" w:color="auto" w:fill="FFFFFF"/>
              <w:spacing w:before="0" w:beforeAutospacing="0" w:after="0" w:afterAutospacing="0" w:line="440" w:lineRule="exact"/>
              <w:ind w:firstLineChars="200" w:firstLine="480"/>
              <w:rPr>
                <w:rFonts w:ascii="STKaiti" w:eastAsia="STKaiti" w:hAnsi="STKaiti"/>
                <w:b w:val="0"/>
                <w:sz w:val="24"/>
                <w:szCs w:val="24"/>
              </w:rPr>
            </w:pPr>
            <w:r>
              <w:rPr>
                <w:rFonts w:ascii="STKaiti" w:eastAsia="STKaiti" w:hAnsi="STKaiti" w:hint="eastAsia"/>
                <w:b w:val="0"/>
                <w:sz w:val="24"/>
                <w:szCs w:val="24"/>
              </w:rPr>
              <w:t xml:space="preserve">（二）学习如何认定“短暂停留”    </w:t>
            </w:r>
            <w:r>
              <w:rPr>
                <w:rFonts w:ascii="STKaiti" w:eastAsia="STKaiti" w:hAnsi="STKaiti"/>
                <w:b w:val="0"/>
                <w:sz w:val="24"/>
                <w:szCs w:val="24"/>
              </w:rPr>
              <w:t>[</w:t>
            </w:r>
            <w:r>
              <w:rPr>
                <w:rFonts w:ascii="STKaiti" w:eastAsia="STKaiti" w:hAnsi="STKaiti" w:hint="eastAsia"/>
                <w:b w:val="0"/>
                <w:sz w:val="24"/>
                <w:szCs w:val="24"/>
              </w:rPr>
              <w:t>研讨式教学</w:t>
            </w:r>
            <w:r>
              <w:rPr>
                <w:rFonts w:ascii="STKaiti" w:eastAsia="STKaiti" w:hAnsi="STKaiti"/>
                <w:b w:val="0"/>
                <w:sz w:val="24"/>
                <w:szCs w:val="24"/>
              </w:rPr>
              <w:t>]</w:t>
            </w:r>
          </w:p>
          <w:p w14:paraId="1745217E" w14:textId="77777777" w:rsidR="00BA0C25" w:rsidRDefault="006B340B">
            <w:pPr>
              <w:spacing w:line="440" w:lineRule="exact"/>
              <w:ind w:firstLineChars="200" w:firstLine="480"/>
              <w:rPr>
                <w:rFonts w:ascii="STKaiti" w:eastAsia="STKaiti" w:hAnsi="STKaiti" w:cs="宋体"/>
                <w:bCs/>
                <w:kern w:val="36"/>
                <w:sz w:val="24"/>
                <w:szCs w:val="24"/>
              </w:rPr>
            </w:pPr>
            <w:r>
              <w:rPr>
                <w:rFonts w:ascii="STKaiti" w:eastAsia="STKaiti" w:hAnsi="STKaiti" w:cs="宋体" w:hint="eastAsia"/>
                <w:bCs/>
                <w:kern w:val="36"/>
                <w:sz w:val="24"/>
                <w:szCs w:val="24"/>
              </w:rPr>
              <w:lastRenderedPageBreak/>
              <w:t>通过设问，激发学生自主思考。</w:t>
            </w:r>
          </w:p>
          <w:p w14:paraId="52229984" w14:textId="77777777" w:rsidR="00BA0C25" w:rsidRDefault="006B340B">
            <w:pPr>
              <w:spacing w:line="440" w:lineRule="exact"/>
              <w:ind w:firstLineChars="200" w:firstLine="480"/>
              <w:rPr>
                <w:rFonts w:ascii="STKaiti" w:eastAsia="STKaiti" w:hAnsi="STKaiti" w:cs="宋体"/>
                <w:bCs/>
                <w:kern w:val="36"/>
                <w:sz w:val="24"/>
                <w:szCs w:val="24"/>
              </w:rPr>
            </w:pPr>
            <w:r>
              <w:rPr>
                <w:rFonts w:ascii="STKaiti" w:eastAsia="STKaiti" w:hAnsi="STKaiti" w:cs="宋体" w:hint="eastAsia"/>
                <w:bCs/>
                <w:kern w:val="36"/>
                <w:sz w:val="24"/>
                <w:szCs w:val="24"/>
              </w:rPr>
              <w:t xml:space="preserve">探讨：短暂停留车的具体时长？从而准确认定在可以临时停车地段该如何进行短暂停留的标准。 </w:t>
            </w:r>
          </w:p>
          <w:p w14:paraId="14684661" w14:textId="77777777" w:rsidR="00BA0C25" w:rsidRDefault="006B340B">
            <w:pPr>
              <w:pStyle w:val="1"/>
              <w:shd w:val="clear" w:color="auto" w:fill="FFFFFF"/>
              <w:spacing w:before="0" w:beforeAutospacing="0" w:after="0" w:afterAutospacing="0" w:line="440" w:lineRule="exact"/>
              <w:ind w:firstLineChars="200" w:firstLine="480"/>
              <w:rPr>
                <w:rFonts w:ascii="STKaiti" w:eastAsia="STKaiti" w:hAnsi="STKaiti"/>
                <w:b w:val="0"/>
                <w:sz w:val="24"/>
                <w:szCs w:val="24"/>
              </w:rPr>
            </w:pPr>
            <w:r>
              <w:rPr>
                <w:rFonts w:ascii="STKaiti" w:eastAsia="STKaiti" w:hAnsi="STKaiti" w:hint="eastAsia"/>
                <w:b w:val="0"/>
                <w:sz w:val="24"/>
                <w:szCs w:val="24"/>
              </w:rPr>
              <w:t>教师总结对“短暂停留”的归纳：“人不离车、车不熄火”，临时性乘客上下客、或者装卸货物的，如果不属于这些临时行为的，都可认定为违法停车的行为。</w:t>
            </w:r>
          </w:p>
          <w:p w14:paraId="7F60C084" w14:textId="77777777" w:rsidR="00BA0C25" w:rsidRDefault="006B340B">
            <w:pPr>
              <w:pStyle w:val="1"/>
              <w:numPr>
                <w:ilvl w:val="0"/>
                <w:numId w:val="1"/>
              </w:numPr>
              <w:shd w:val="clear" w:color="auto" w:fill="FFFFFF"/>
              <w:spacing w:before="0" w:beforeAutospacing="0" w:after="0" w:afterAutospacing="0" w:line="440" w:lineRule="exact"/>
              <w:ind w:firstLineChars="200" w:firstLine="480"/>
              <w:rPr>
                <w:rFonts w:ascii="STKaiti" w:eastAsia="STKaiti" w:hAnsi="STKaiti"/>
                <w:b w:val="0"/>
                <w:sz w:val="24"/>
                <w:szCs w:val="24"/>
              </w:rPr>
            </w:pPr>
            <w:r>
              <w:rPr>
                <w:rFonts w:ascii="STKaiti" w:eastAsia="STKaiti" w:hAnsi="STKaiti" w:hint="eastAsia"/>
                <w:b w:val="0"/>
                <w:sz w:val="24"/>
                <w:szCs w:val="24"/>
              </w:rPr>
              <w:t>学习临时停车的具体要求</w:t>
            </w:r>
          </w:p>
          <w:p w14:paraId="3DC67A85" w14:textId="77777777" w:rsidR="00BA0C25" w:rsidRDefault="006B340B">
            <w:pPr>
              <w:pStyle w:val="1"/>
              <w:shd w:val="clear" w:color="auto" w:fill="FFFFFF"/>
              <w:spacing w:before="0" w:beforeAutospacing="0" w:after="0" w:afterAutospacing="0" w:line="440" w:lineRule="exact"/>
              <w:ind w:firstLineChars="200" w:firstLine="480"/>
              <w:rPr>
                <w:rFonts w:ascii="STKaiti" w:eastAsia="STKaiti" w:hAnsi="STKaiti"/>
                <w:b w:val="0"/>
                <w:sz w:val="24"/>
                <w:szCs w:val="24"/>
              </w:rPr>
            </w:pPr>
            <w:r>
              <w:rPr>
                <w:rFonts w:ascii="STKaiti" w:eastAsia="STKaiti" w:hAnsi="STKaiti" w:hint="eastAsia"/>
                <w:b w:val="0"/>
                <w:sz w:val="24"/>
                <w:szCs w:val="24"/>
              </w:rPr>
              <w:t>介绍临时停车三个具体要求。</w:t>
            </w:r>
          </w:p>
          <w:p w14:paraId="02570FD2" w14:textId="77777777" w:rsidR="00BA0C25" w:rsidRPr="002175D7" w:rsidRDefault="006B340B">
            <w:pPr>
              <w:pStyle w:val="1"/>
              <w:shd w:val="clear" w:color="auto" w:fill="FFFFFF"/>
              <w:spacing w:before="0" w:beforeAutospacing="0" w:after="0" w:afterAutospacing="0" w:line="440" w:lineRule="exact"/>
              <w:rPr>
                <w:rFonts w:ascii="STKaiti" w:eastAsia="STKaiti" w:hAnsi="STKaiti"/>
                <w:bCs w:val="0"/>
                <w:sz w:val="24"/>
                <w:szCs w:val="24"/>
              </w:rPr>
            </w:pPr>
            <w:r w:rsidRPr="002175D7">
              <w:rPr>
                <w:rFonts w:ascii="STKaiti" w:eastAsia="STKaiti" w:hAnsi="STKaiti" w:hint="eastAsia"/>
                <w:bCs w:val="0"/>
                <w:sz w:val="24"/>
                <w:szCs w:val="24"/>
              </w:rPr>
              <w:t>三、违法停车的处置方式（5分钟）</w:t>
            </w:r>
          </w:p>
          <w:p w14:paraId="6106940C" w14:textId="77777777" w:rsidR="00BA0C25" w:rsidRDefault="006B340B">
            <w:pPr>
              <w:spacing w:line="440" w:lineRule="exact"/>
              <w:rPr>
                <w:rFonts w:ascii="STKaiti" w:eastAsia="STKaiti" w:hAnsi="STKaiti" w:cs="宋体"/>
                <w:bCs/>
                <w:kern w:val="36"/>
                <w:sz w:val="24"/>
                <w:szCs w:val="24"/>
              </w:rPr>
            </w:pPr>
            <w:r>
              <w:rPr>
                <w:rFonts w:ascii="STKaiti" w:eastAsia="STKaiti" w:hAnsi="STKaiti" w:cs="宋体" w:hint="eastAsia"/>
                <w:bCs/>
                <w:kern w:val="36"/>
                <w:sz w:val="24"/>
                <w:szCs w:val="24"/>
              </w:rPr>
              <w:t xml:space="preserve"> 老师介绍现场处置两种情况，即一般情况下和特殊情况下违法停车处置方式，其中重点研讨特殊情况下的处置方式。</w:t>
            </w:r>
          </w:p>
          <w:p w14:paraId="546A895F" w14:textId="77777777" w:rsidR="00BA0C25" w:rsidRDefault="006B340B">
            <w:pPr>
              <w:pStyle w:val="1"/>
              <w:shd w:val="clear" w:color="auto" w:fill="FFFFFF"/>
              <w:spacing w:before="0" w:beforeAutospacing="0" w:after="0" w:afterAutospacing="0" w:line="440" w:lineRule="exact"/>
              <w:ind w:firstLineChars="200" w:firstLine="480"/>
              <w:rPr>
                <w:rFonts w:ascii="STKaiti" w:eastAsia="STKaiti" w:hAnsi="STKaiti"/>
                <w:b w:val="0"/>
                <w:sz w:val="24"/>
                <w:szCs w:val="24"/>
              </w:rPr>
            </w:pPr>
            <w:r>
              <w:rPr>
                <w:rFonts w:ascii="STKaiti" w:eastAsia="STKaiti" w:hAnsi="STKaiti" w:hint="eastAsia"/>
                <w:b w:val="0"/>
                <w:sz w:val="24"/>
                <w:szCs w:val="24"/>
              </w:rPr>
              <w:t>（一）一般情况的处置</w:t>
            </w:r>
          </w:p>
          <w:p w14:paraId="1624D968" w14:textId="77777777" w:rsidR="00BA0C25" w:rsidRDefault="006B340B">
            <w:pPr>
              <w:pStyle w:val="1"/>
              <w:shd w:val="clear" w:color="auto" w:fill="FFFFFF"/>
              <w:spacing w:before="0" w:beforeAutospacing="0" w:after="0" w:afterAutospacing="0" w:line="440" w:lineRule="exact"/>
              <w:ind w:firstLineChars="200" w:firstLine="480"/>
              <w:rPr>
                <w:rFonts w:ascii="STKaiti" w:eastAsia="STKaiti" w:hAnsi="STKaiti"/>
                <w:b w:val="0"/>
                <w:sz w:val="24"/>
                <w:szCs w:val="24"/>
              </w:rPr>
            </w:pPr>
            <w:r>
              <w:rPr>
                <w:rFonts w:ascii="STKaiti" w:eastAsia="STKaiti" w:hAnsi="STKaiti" w:hint="eastAsia"/>
                <w:b w:val="0"/>
                <w:sz w:val="24"/>
                <w:szCs w:val="24"/>
              </w:rPr>
              <w:t>驾驶人在现场和不在现场的两种情况</w:t>
            </w:r>
          </w:p>
          <w:p w14:paraId="1EB520BB" w14:textId="77777777" w:rsidR="00BA0C25" w:rsidRDefault="006B340B">
            <w:pPr>
              <w:pStyle w:val="1"/>
              <w:shd w:val="clear" w:color="auto" w:fill="FFFFFF"/>
              <w:spacing w:before="0" w:beforeAutospacing="0" w:after="0" w:afterAutospacing="0" w:line="440" w:lineRule="exact"/>
              <w:ind w:firstLineChars="200" w:firstLine="480"/>
              <w:rPr>
                <w:rFonts w:ascii="STKaiti" w:eastAsia="STKaiti" w:hAnsi="STKaiti"/>
                <w:b w:val="0"/>
                <w:sz w:val="24"/>
                <w:szCs w:val="24"/>
              </w:rPr>
            </w:pPr>
            <w:r>
              <w:rPr>
                <w:rFonts w:ascii="STKaiti" w:eastAsia="STKaiti" w:hAnsi="STKaiti" w:hint="eastAsia"/>
                <w:b w:val="0"/>
                <w:sz w:val="24"/>
                <w:szCs w:val="24"/>
              </w:rPr>
              <w:t xml:space="preserve">（二）特殊情况的处置 </w:t>
            </w:r>
            <w:r>
              <w:rPr>
                <w:rFonts w:ascii="STKaiti" w:eastAsia="STKaiti" w:hAnsi="STKaiti"/>
                <w:b w:val="0"/>
                <w:sz w:val="24"/>
                <w:szCs w:val="24"/>
              </w:rPr>
              <w:t>(</w:t>
            </w:r>
            <w:r>
              <w:rPr>
                <w:rFonts w:ascii="STKaiti" w:eastAsia="STKaiti" w:hAnsi="STKaiti" w:hint="eastAsia"/>
                <w:b w:val="0"/>
                <w:sz w:val="24"/>
                <w:szCs w:val="24"/>
              </w:rPr>
              <w:t>难点</w:t>
            </w:r>
            <w:r>
              <w:rPr>
                <w:rFonts w:ascii="STKaiti" w:eastAsia="STKaiti" w:hAnsi="STKaiti"/>
                <w:b w:val="0"/>
                <w:sz w:val="24"/>
                <w:szCs w:val="24"/>
              </w:rPr>
              <w:t>)</w:t>
            </w:r>
            <w:r>
              <w:rPr>
                <w:rFonts w:ascii="STKaiti" w:eastAsia="STKaiti" w:hAnsi="STKaiti" w:hint="eastAsia"/>
                <w:b w:val="0"/>
                <w:sz w:val="24"/>
                <w:szCs w:val="24"/>
              </w:rPr>
              <w:t xml:space="preserve">         </w:t>
            </w:r>
            <w:r>
              <w:rPr>
                <w:rFonts w:ascii="STKaiti" w:eastAsia="STKaiti" w:hAnsi="STKaiti"/>
                <w:b w:val="0"/>
                <w:sz w:val="24"/>
                <w:szCs w:val="24"/>
              </w:rPr>
              <w:t>[</w:t>
            </w:r>
            <w:r>
              <w:rPr>
                <w:rFonts w:ascii="STKaiti" w:eastAsia="STKaiti" w:hAnsi="STKaiti" w:hint="eastAsia"/>
                <w:b w:val="0"/>
                <w:sz w:val="24"/>
                <w:szCs w:val="24"/>
              </w:rPr>
              <w:t>讲授法、TBL法</w:t>
            </w:r>
            <w:r>
              <w:rPr>
                <w:rFonts w:ascii="STKaiti" w:eastAsia="STKaiti" w:hAnsi="STKaiti"/>
                <w:b w:val="0"/>
                <w:sz w:val="24"/>
                <w:szCs w:val="24"/>
              </w:rPr>
              <w:t>]</w:t>
            </w:r>
          </w:p>
          <w:p w14:paraId="25B57762" w14:textId="77777777" w:rsidR="00BA0C25" w:rsidRDefault="006B340B">
            <w:pPr>
              <w:pStyle w:val="1"/>
              <w:shd w:val="clear" w:color="auto" w:fill="FFFFFF"/>
              <w:spacing w:before="0" w:beforeAutospacing="0" w:after="0" w:afterAutospacing="0" w:line="440" w:lineRule="exact"/>
              <w:ind w:firstLineChars="200" w:firstLine="480"/>
              <w:rPr>
                <w:rFonts w:ascii="STKaiti" w:eastAsia="STKaiti" w:hAnsi="STKaiti"/>
                <w:b w:val="0"/>
                <w:sz w:val="24"/>
                <w:szCs w:val="24"/>
              </w:rPr>
            </w:pPr>
            <w:r>
              <w:rPr>
                <w:rFonts w:ascii="STKaiti" w:eastAsia="STKaiti" w:hAnsi="STKaiti" w:hint="eastAsia"/>
                <w:b w:val="0"/>
                <w:sz w:val="24"/>
                <w:szCs w:val="24"/>
              </w:rPr>
              <w:t>（1）执法过程中驾驶人回到现场的处理方法 ：</w:t>
            </w:r>
          </w:p>
          <w:p w14:paraId="3DB1AF16" w14:textId="77777777" w:rsidR="00BA0C25" w:rsidRDefault="006B340B">
            <w:pPr>
              <w:pStyle w:val="1"/>
              <w:shd w:val="clear" w:color="auto" w:fill="FFFFFF"/>
              <w:spacing w:before="0" w:beforeAutospacing="0" w:after="0" w:afterAutospacing="0" w:line="440" w:lineRule="exact"/>
              <w:ind w:firstLineChars="200" w:firstLine="480"/>
              <w:rPr>
                <w:rFonts w:ascii="STKaiti" w:eastAsia="STKaiti" w:hAnsi="STKaiti"/>
                <w:b w:val="0"/>
                <w:sz w:val="24"/>
                <w:szCs w:val="24"/>
              </w:rPr>
            </w:pPr>
            <w:r>
              <w:rPr>
                <w:rFonts w:ascii="STKaiti" w:eastAsia="STKaiti" w:hAnsi="STKaiti" w:hint="eastAsia"/>
                <w:b w:val="0"/>
                <w:sz w:val="24"/>
                <w:szCs w:val="24"/>
              </w:rPr>
              <w:t>（2）执法过程中遇留“条”情形的：</w:t>
            </w:r>
          </w:p>
          <w:p w14:paraId="6496B994" w14:textId="77777777" w:rsidR="00BA0C25" w:rsidRDefault="006B340B">
            <w:pPr>
              <w:pStyle w:val="1"/>
              <w:shd w:val="clear" w:color="auto" w:fill="FFFFFF"/>
              <w:spacing w:before="0" w:beforeAutospacing="0" w:after="0" w:afterAutospacing="0" w:line="440" w:lineRule="exact"/>
              <w:ind w:firstLineChars="100" w:firstLine="240"/>
              <w:rPr>
                <w:rFonts w:ascii="STKaiti" w:eastAsia="STKaiti" w:hAnsi="STKaiti"/>
                <w:b w:val="0"/>
                <w:sz w:val="24"/>
                <w:szCs w:val="24"/>
              </w:rPr>
            </w:pPr>
            <w:r>
              <w:rPr>
                <w:rFonts w:ascii="STKaiti" w:eastAsia="STKaiti" w:hAnsi="STKaiti" w:hint="eastAsia"/>
                <w:b w:val="0"/>
                <w:sz w:val="24"/>
                <w:szCs w:val="24"/>
              </w:rPr>
              <w:t>分组讨论:案例图片中“留条求情”的情况，该如何处理？罚还是不罚？</w:t>
            </w:r>
          </w:p>
          <w:p w14:paraId="055A53C3" w14:textId="77777777" w:rsidR="00BA0C25" w:rsidRDefault="006B340B">
            <w:pPr>
              <w:spacing w:line="440" w:lineRule="exact"/>
              <w:ind w:firstLineChars="100" w:firstLine="240"/>
              <w:rPr>
                <w:rFonts w:ascii="STKaiti" w:eastAsia="STKaiti" w:hAnsi="STKaiti" w:cs="宋体"/>
                <w:bCs/>
                <w:kern w:val="36"/>
                <w:sz w:val="24"/>
                <w:szCs w:val="24"/>
              </w:rPr>
            </w:pPr>
            <w:r>
              <w:rPr>
                <w:rFonts w:ascii="STKaiti" w:eastAsia="STKaiti" w:hAnsi="STKaiti" w:cs="宋体" w:hint="eastAsia"/>
                <w:bCs/>
                <w:kern w:val="36"/>
                <w:sz w:val="24"/>
                <w:szCs w:val="24"/>
              </w:rPr>
              <w:t>通过超星学习通系统发布分组讨论，让学生自主思考，分组讨论，并提交各组讨论结果。老师根据学生讨论结果，进行评判并讲解</w:t>
            </w:r>
          </w:p>
          <w:p w14:paraId="754C1004" w14:textId="77777777" w:rsidR="00BA0C25" w:rsidRDefault="006B340B">
            <w:pPr>
              <w:pStyle w:val="1"/>
              <w:shd w:val="clear" w:color="auto" w:fill="FFFFFF"/>
              <w:spacing w:before="0" w:beforeAutospacing="0" w:after="0" w:afterAutospacing="0" w:line="440" w:lineRule="exact"/>
              <w:ind w:firstLineChars="200" w:firstLine="480"/>
              <w:rPr>
                <w:rFonts w:ascii="STKaiti" w:eastAsia="STKaiti" w:hAnsi="STKaiti"/>
                <w:sz w:val="24"/>
                <w:szCs w:val="24"/>
              </w:rPr>
            </w:pPr>
            <w:r>
              <w:rPr>
                <w:rFonts w:ascii="STKaiti" w:eastAsia="STKaiti" w:hAnsi="STKaiti" w:hint="eastAsia"/>
                <w:b w:val="0"/>
                <w:bCs w:val="0"/>
                <w:sz w:val="24"/>
                <w:szCs w:val="24"/>
              </w:rPr>
              <w:t>（3）介绍公安部对于违法停车的柔性执法要求。</w:t>
            </w:r>
            <w:r>
              <w:rPr>
                <w:rFonts w:ascii="STKaiti" w:eastAsia="STKaiti" w:hAnsi="STKaiti"/>
                <w:b w:val="0"/>
                <w:sz w:val="24"/>
                <w:szCs w:val="24"/>
              </w:rPr>
              <w:t>[</w:t>
            </w:r>
            <w:r>
              <w:rPr>
                <w:rFonts w:ascii="STKaiti" w:eastAsia="STKaiti" w:hAnsi="STKaiti" w:hint="eastAsia"/>
                <w:b w:val="0"/>
                <w:sz w:val="24"/>
                <w:szCs w:val="24"/>
              </w:rPr>
              <w:t>讲授法</w:t>
            </w:r>
            <w:r>
              <w:rPr>
                <w:rFonts w:ascii="STKaiti" w:eastAsia="STKaiti" w:hAnsi="STKaiti"/>
                <w:b w:val="0"/>
                <w:sz w:val="24"/>
                <w:szCs w:val="24"/>
              </w:rPr>
              <w:t>]</w:t>
            </w:r>
          </w:p>
          <w:p w14:paraId="020F61CB" w14:textId="77777777" w:rsidR="00BA0C25" w:rsidRPr="002175D7" w:rsidRDefault="006B340B">
            <w:pPr>
              <w:spacing w:line="440" w:lineRule="exact"/>
              <w:rPr>
                <w:rFonts w:ascii="STKaiti" w:eastAsia="STKaiti" w:hAnsi="STKaiti" w:cs="宋体"/>
                <w:b/>
                <w:kern w:val="36"/>
                <w:sz w:val="24"/>
                <w:szCs w:val="24"/>
              </w:rPr>
            </w:pPr>
            <w:r w:rsidRPr="002175D7">
              <w:rPr>
                <w:rFonts w:ascii="STKaiti" w:eastAsia="STKaiti" w:hAnsi="STKaiti" w:cs="宋体" w:hint="eastAsia"/>
                <w:b/>
                <w:kern w:val="36"/>
                <w:sz w:val="24"/>
                <w:szCs w:val="24"/>
              </w:rPr>
              <w:t>四、课程小结（1分钟）</w:t>
            </w:r>
          </w:p>
          <w:p w14:paraId="366BDB01" w14:textId="6E8D3CD8" w:rsidR="008775FC" w:rsidRPr="002175D7" w:rsidRDefault="006B340B">
            <w:pPr>
              <w:spacing w:line="440" w:lineRule="exact"/>
              <w:rPr>
                <w:rFonts w:ascii="STKaiti" w:eastAsia="STKaiti" w:hAnsi="STKaiti" w:cs="宋体" w:hint="eastAsia"/>
                <w:b/>
                <w:kern w:val="36"/>
                <w:sz w:val="24"/>
                <w:szCs w:val="24"/>
              </w:rPr>
            </w:pPr>
            <w:r w:rsidRPr="002175D7">
              <w:rPr>
                <w:rFonts w:ascii="STKaiti" w:eastAsia="STKaiti" w:hAnsi="STKaiti" w:cs="宋体" w:hint="eastAsia"/>
                <w:b/>
                <w:kern w:val="36"/>
                <w:sz w:val="24"/>
                <w:szCs w:val="24"/>
              </w:rPr>
              <w:t>五、</w:t>
            </w:r>
            <w:r w:rsidR="001F4D17" w:rsidRPr="002175D7">
              <w:rPr>
                <w:rFonts w:ascii="STKaiti" w:eastAsia="STKaiti" w:hAnsi="STKaiti" w:cs="宋体" w:hint="eastAsia"/>
                <w:b/>
                <w:kern w:val="36"/>
                <w:sz w:val="24"/>
                <w:szCs w:val="24"/>
              </w:rPr>
              <w:t>在网络教学平台</w:t>
            </w:r>
            <w:r w:rsidRPr="002175D7">
              <w:rPr>
                <w:rFonts w:ascii="STKaiti" w:eastAsia="STKaiti" w:hAnsi="STKaiti" w:cs="宋体" w:hint="eastAsia"/>
                <w:b/>
                <w:kern w:val="36"/>
                <w:sz w:val="24"/>
                <w:szCs w:val="24"/>
              </w:rPr>
              <w:t>布置课后练习</w:t>
            </w:r>
            <w:r w:rsidR="001F4D17" w:rsidRPr="002175D7">
              <w:rPr>
                <w:rFonts w:ascii="STKaiti" w:eastAsia="STKaiti" w:hAnsi="STKaiti" w:cs="宋体" w:hint="eastAsia"/>
                <w:b/>
                <w:kern w:val="36"/>
                <w:sz w:val="24"/>
                <w:szCs w:val="24"/>
              </w:rPr>
              <w:t>、章节测试</w:t>
            </w:r>
            <w:r w:rsidRPr="002175D7">
              <w:rPr>
                <w:rFonts w:ascii="STKaiti" w:eastAsia="STKaiti" w:hAnsi="STKaiti" w:cs="宋体" w:hint="eastAsia"/>
                <w:b/>
                <w:kern w:val="36"/>
                <w:sz w:val="24"/>
                <w:szCs w:val="24"/>
              </w:rPr>
              <w:t>及拓展学习内容</w:t>
            </w:r>
            <w:r w:rsidR="001F4D17" w:rsidRPr="002175D7">
              <w:rPr>
                <w:rFonts w:ascii="STKaiti" w:eastAsia="STKaiti" w:hAnsi="STKaiti" w:cs="宋体" w:hint="eastAsia"/>
                <w:b/>
                <w:kern w:val="36"/>
                <w:sz w:val="24"/>
                <w:szCs w:val="24"/>
              </w:rPr>
              <w:t>和课后预习</w:t>
            </w:r>
            <w:r w:rsidRPr="002175D7">
              <w:rPr>
                <w:rFonts w:ascii="STKaiti" w:eastAsia="STKaiti" w:hAnsi="STKaiti" w:cs="宋体" w:hint="eastAsia"/>
                <w:b/>
                <w:kern w:val="36"/>
                <w:sz w:val="24"/>
                <w:szCs w:val="24"/>
              </w:rPr>
              <w:t>（1分钟）</w:t>
            </w:r>
          </w:p>
        </w:tc>
      </w:tr>
      <w:tr w:rsidR="008775FC" w14:paraId="0681D15C" w14:textId="77777777" w:rsidTr="001B0D50">
        <w:trPr>
          <w:trHeight w:val="8496"/>
        </w:trPr>
        <w:tc>
          <w:tcPr>
            <w:tcW w:w="8784" w:type="dxa"/>
            <w:gridSpan w:val="2"/>
            <w:vAlign w:val="center"/>
          </w:tcPr>
          <w:p w14:paraId="1A4AB3DE" w14:textId="77777777" w:rsidR="008775FC" w:rsidRDefault="008775FC">
            <w:pPr>
              <w:pStyle w:val="1"/>
              <w:shd w:val="clear" w:color="auto" w:fill="FFFFFF"/>
              <w:adjustRightInd w:val="0"/>
              <w:snapToGrid w:val="0"/>
              <w:spacing w:beforeLines="100" w:before="312" w:beforeAutospacing="0" w:line="400" w:lineRule="exact"/>
              <w:rPr>
                <w:rFonts w:ascii="STKaiti" w:eastAsia="STKaiti" w:hAnsi="STKaiti"/>
                <w:bCs w:val="0"/>
                <w:sz w:val="24"/>
                <w:szCs w:val="24"/>
              </w:rPr>
            </w:pPr>
            <w:r>
              <w:rPr>
                <w:rFonts w:ascii="STKaiti" w:eastAsia="STKaiti" w:hAnsi="STKaiti" w:hint="eastAsia"/>
                <w:bCs w:val="0"/>
                <w:sz w:val="24"/>
                <w:szCs w:val="24"/>
              </w:rPr>
              <w:lastRenderedPageBreak/>
              <w:t>【拓展资源】</w:t>
            </w:r>
          </w:p>
          <w:p w14:paraId="234AC55A" w14:textId="5D1DA29C" w:rsidR="00DD1FA8" w:rsidRPr="00DD1FA8" w:rsidRDefault="00DD1FA8" w:rsidP="00DD1FA8">
            <w:pPr>
              <w:rPr>
                <w:rFonts w:hint="eastAsia"/>
              </w:rPr>
            </w:pPr>
            <w:r>
              <w:rPr>
                <w:noProof/>
              </w:rPr>
              <w:drawing>
                <wp:inline distT="0" distB="0" distL="0" distR="0" wp14:anchorId="7AF80B4F" wp14:editId="2D2770C3">
                  <wp:extent cx="5444490" cy="3895725"/>
                  <wp:effectExtent l="0" t="0" r="381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4490" cy="3895725"/>
                          </a:xfrm>
                          <a:prstGeom prst="rect">
                            <a:avLst/>
                          </a:prstGeom>
                          <a:noFill/>
                        </pic:spPr>
                      </pic:pic>
                    </a:graphicData>
                  </a:graphic>
                </wp:inline>
              </w:drawing>
            </w:r>
          </w:p>
        </w:tc>
      </w:tr>
      <w:tr w:rsidR="00BA0C25" w14:paraId="226C89DB" w14:textId="77777777">
        <w:trPr>
          <w:trHeight w:val="3171"/>
        </w:trPr>
        <w:tc>
          <w:tcPr>
            <w:tcW w:w="696" w:type="dxa"/>
            <w:tcBorders>
              <w:right w:val="nil"/>
            </w:tcBorders>
            <w:vAlign w:val="center"/>
          </w:tcPr>
          <w:p w14:paraId="1D7EEBD0" w14:textId="77777777" w:rsidR="00BA0C25" w:rsidRDefault="00BA0C25">
            <w:pPr>
              <w:pStyle w:val="1"/>
              <w:shd w:val="clear" w:color="auto" w:fill="FFFFFF"/>
              <w:spacing w:before="0" w:beforeAutospacing="0" w:after="0" w:afterAutospacing="0" w:line="440" w:lineRule="exact"/>
              <w:rPr>
                <w:rFonts w:ascii="STKaiti" w:eastAsia="STKaiti" w:hAnsi="STKaiti"/>
                <w:b w:val="0"/>
                <w:sz w:val="24"/>
                <w:szCs w:val="24"/>
              </w:rPr>
            </w:pPr>
          </w:p>
        </w:tc>
        <w:tc>
          <w:tcPr>
            <w:tcW w:w="8088" w:type="dxa"/>
            <w:tcBorders>
              <w:left w:val="nil"/>
            </w:tcBorders>
            <w:vAlign w:val="center"/>
          </w:tcPr>
          <w:p w14:paraId="29295F88" w14:textId="77777777" w:rsidR="00BA0C25" w:rsidRDefault="006B340B">
            <w:pPr>
              <w:pStyle w:val="1"/>
              <w:shd w:val="clear" w:color="auto" w:fill="FFFFFF"/>
              <w:spacing w:line="440" w:lineRule="exact"/>
              <w:rPr>
                <w:rFonts w:ascii="STKaiti" w:eastAsia="STKaiti" w:hAnsi="STKaiti"/>
                <w:b w:val="0"/>
                <w:sz w:val="24"/>
                <w:szCs w:val="24"/>
              </w:rPr>
            </w:pPr>
            <w:r>
              <w:rPr>
                <w:rFonts w:ascii="STKaiti" w:eastAsia="STKaiti" w:hAnsi="STKaiti" w:hint="eastAsia"/>
                <w:b w:val="0"/>
                <w:sz w:val="24"/>
                <w:szCs w:val="24"/>
              </w:rPr>
              <w:t>【课后】 ：巩固教学 课后互动 教学反思</w:t>
            </w:r>
          </w:p>
          <w:p w14:paraId="7C628A60" w14:textId="6B637471" w:rsidR="000F77A1" w:rsidRDefault="000F77A1" w:rsidP="000F77A1">
            <w:pPr>
              <w:pStyle w:val="1"/>
              <w:numPr>
                <w:ilvl w:val="0"/>
                <w:numId w:val="2"/>
              </w:numPr>
              <w:shd w:val="clear" w:color="auto" w:fill="FFFFFF"/>
              <w:spacing w:before="0" w:beforeAutospacing="0" w:after="0" w:afterAutospacing="0" w:line="440" w:lineRule="exact"/>
              <w:rPr>
                <w:rFonts w:ascii="STKaiti" w:eastAsia="STKaiti" w:hAnsi="STKaiti"/>
                <w:b w:val="0"/>
                <w:sz w:val="24"/>
                <w:szCs w:val="24"/>
              </w:rPr>
            </w:pPr>
            <w:r w:rsidRPr="000F77A1">
              <w:rPr>
                <w:rFonts w:ascii="STKaiti" w:eastAsia="STKaiti" w:hAnsi="STKaiti" w:hint="eastAsia"/>
                <w:b w:val="0"/>
                <w:sz w:val="24"/>
                <w:szCs w:val="24"/>
              </w:rPr>
              <w:t>巩固教学 课后互动</w:t>
            </w:r>
          </w:p>
          <w:p w14:paraId="4A12C86D" w14:textId="77777777" w:rsidR="00BA0C25" w:rsidRDefault="006B340B" w:rsidP="000F77A1">
            <w:pPr>
              <w:pStyle w:val="1"/>
              <w:shd w:val="clear" w:color="auto" w:fill="FFFFFF"/>
              <w:spacing w:before="0" w:beforeAutospacing="0" w:after="0" w:afterAutospacing="0" w:line="440" w:lineRule="exact"/>
              <w:ind w:left="360"/>
              <w:rPr>
                <w:rFonts w:ascii="STKaiti" w:eastAsia="STKaiti" w:hAnsi="STKaiti"/>
                <w:b w:val="0"/>
                <w:sz w:val="24"/>
                <w:szCs w:val="24"/>
              </w:rPr>
            </w:pPr>
            <w:r>
              <w:rPr>
                <w:rFonts w:ascii="STKaiti" w:eastAsia="STKaiti" w:hAnsi="STKaiti" w:hint="eastAsia"/>
                <w:b w:val="0"/>
                <w:sz w:val="24"/>
                <w:szCs w:val="24"/>
              </w:rPr>
              <w:t>登录学习通系统，查看学生的作业完成情况，并针对学生易出错的问题，在微信群进行讲解辅导，同时，对于相关知识点的录屏讲解可以重复播放，巩固学习。并针对教学中的情况及时反思，调整完善教学方式。</w:t>
            </w:r>
          </w:p>
          <w:p w14:paraId="71C38D41" w14:textId="77777777" w:rsidR="000F77A1" w:rsidRDefault="000F77A1" w:rsidP="000F77A1">
            <w:pPr>
              <w:pStyle w:val="a7"/>
              <w:numPr>
                <w:ilvl w:val="0"/>
                <w:numId w:val="2"/>
              </w:numPr>
              <w:ind w:firstLineChars="0"/>
              <w:rPr>
                <w:rFonts w:ascii="STKaiti" w:eastAsia="STKaiti" w:hAnsi="STKaiti"/>
                <w:sz w:val="24"/>
                <w:szCs w:val="24"/>
              </w:rPr>
            </w:pPr>
            <w:r w:rsidRPr="000F77A1">
              <w:rPr>
                <w:rFonts w:ascii="STKaiti" w:eastAsia="STKaiti" w:hAnsi="STKaiti" w:hint="eastAsia"/>
                <w:sz w:val="24"/>
                <w:szCs w:val="24"/>
              </w:rPr>
              <w:t>教学反思</w:t>
            </w:r>
          </w:p>
          <w:p w14:paraId="6A2E85D4" w14:textId="77777777" w:rsidR="000F77A1" w:rsidRPr="000F77A1" w:rsidRDefault="000F77A1" w:rsidP="000F77A1">
            <w:pPr>
              <w:rPr>
                <w:rFonts w:ascii="STKaiti" w:eastAsia="STKaiti" w:hAnsi="STKaiti" w:hint="eastAsia"/>
                <w:sz w:val="24"/>
                <w:szCs w:val="24"/>
              </w:rPr>
            </w:pPr>
            <w:r w:rsidRPr="000F77A1">
              <w:rPr>
                <w:rFonts w:ascii="STKaiti" w:eastAsia="STKaiti" w:hAnsi="STKaiti" w:hint="eastAsia"/>
                <w:sz w:val="24"/>
                <w:szCs w:val="24"/>
              </w:rPr>
              <w:t>《临时停车》法条居多，学起来感觉枯燥，如何让学生学起来感兴趣，又能在学习中明确执法目的、掌握执法标准，把握执法方式，成为我教学过程的关注焦点。我认为可以从以下方面着手：</w:t>
            </w:r>
          </w:p>
          <w:p w14:paraId="15D1159F" w14:textId="77777777" w:rsidR="000F77A1" w:rsidRPr="000F77A1" w:rsidRDefault="000F77A1" w:rsidP="000F77A1">
            <w:pPr>
              <w:rPr>
                <w:rFonts w:ascii="STKaiti" w:eastAsia="STKaiti" w:hAnsi="STKaiti" w:hint="eastAsia"/>
                <w:sz w:val="24"/>
                <w:szCs w:val="24"/>
              </w:rPr>
            </w:pPr>
            <w:r w:rsidRPr="000F77A1">
              <w:rPr>
                <w:rFonts w:ascii="STKaiti" w:eastAsia="STKaiti" w:hAnsi="STKaiti" w:hint="eastAsia"/>
                <w:sz w:val="24"/>
                <w:szCs w:val="24"/>
              </w:rPr>
              <w:lastRenderedPageBreak/>
              <w:t>（一）要以学生为中心，任务驱动促来学习。托尔斯泰说过：“成功的教学需要的不是强制，而是激发学生的学习欲望。在课前，教师登录超星学习通系统，查看学生根据学习任务单的预习情况及推送思考题的讨论情况，分析学生对对于禁停的规定、临时停车的具体要求等相关法律知识的了解程度，从而调整教学策略，有针对性的有效率的进行课堂重点、难点知识学习和掌握。</w:t>
            </w:r>
          </w:p>
          <w:p w14:paraId="1137350E" w14:textId="77777777" w:rsidR="000F77A1" w:rsidRPr="000F77A1" w:rsidRDefault="000F77A1" w:rsidP="000F77A1">
            <w:pPr>
              <w:rPr>
                <w:rFonts w:ascii="STKaiti" w:eastAsia="STKaiti" w:hAnsi="STKaiti" w:hint="eastAsia"/>
                <w:sz w:val="24"/>
                <w:szCs w:val="24"/>
              </w:rPr>
            </w:pPr>
            <w:r w:rsidRPr="000F77A1">
              <w:rPr>
                <w:rFonts w:ascii="STKaiti" w:eastAsia="STKaiti" w:hAnsi="STKaiti" w:hint="eastAsia"/>
                <w:sz w:val="24"/>
                <w:szCs w:val="24"/>
              </w:rPr>
              <w:t>（二）利用网络教学平台优势，以及信息化教学手段，搭建线上、线下互动式课堂，激发学习兴趣，展开课内研讨式教学，解决教学重点难点。比如针对临时停车的具体要求及特殊情况下临时停车行为的处理，这些重点和难点问题，我们可以利用学习通，采用线上线下分组任务讨论的形式，以“老师为主导，学生为主体”，调动学生自主学习的兴趣，培养学生自主分析问题和思考问题以及解决问题的能力，同时培养学生的团队合作意识，从而突破重点、难点，明确执法目的，掌握执法标准。</w:t>
            </w:r>
          </w:p>
          <w:p w14:paraId="3342BD7F" w14:textId="1CBB0BF7" w:rsidR="000F77A1" w:rsidRPr="000F77A1" w:rsidRDefault="000F77A1" w:rsidP="000F77A1">
            <w:pPr>
              <w:rPr>
                <w:rFonts w:ascii="STKaiti" w:eastAsia="STKaiti" w:hAnsi="STKaiti" w:hint="eastAsia"/>
                <w:sz w:val="24"/>
                <w:szCs w:val="24"/>
              </w:rPr>
            </w:pPr>
            <w:r w:rsidRPr="000F77A1">
              <w:rPr>
                <w:rFonts w:ascii="STKaiti" w:eastAsia="STKaiti" w:hAnsi="STKaiti" w:hint="eastAsia"/>
                <w:sz w:val="24"/>
                <w:szCs w:val="24"/>
              </w:rPr>
              <w:t>（三）将“法治”和“人治”相结合的执法理念引入课堂，实现思政教育与违反规定临时停车的处置的专业知识有机融合。通过探讨违反规定临时停车过程中对一些特殊情况的处置，比如“留条”情形、比如在这次新冠状病毒防控期间交警对于特殊情况下的临时停车行为这些难点问题的实际处理的做法，结合执法，让学生初具“过罚相当”的法治思维，增强职业认同感，在今后的执法实践中，能做到“依法执法”的同时又能把握好“柔性执法”，体现执法者的柔情与担当，从而增强民众对执法的支持与理解，从而达到我们公安院校立德树人的实效，履行政治建警、锻造公安铁军的历史使命。</w:t>
            </w:r>
          </w:p>
        </w:tc>
      </w:tr>
    </w:tbl>
    <w:p w14:paraId="38F14C6F" w14:textId="77777777" w:rsidR="00BA0C25" w:rsidRDefault="00BA0C25">
      <w:pPr>
        <w:rPr>
          <w:rFonts w:hint="eastAsia"/>
        </w:rPr>
      </w:pPr>
    </w:p>
    <w:sectPr w:rsidR="00BA0C2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DA7A7" w14:textId="77777777" w:rsidR="00910519" w:rsidRDefault="00910519">
      <w:r>
        <w:separator/>
      </w:r>
    </w:p>
  </w:endnote>
  <w:endnote w:type="continuationSeparator" w:id="0">
    <w:p w14:paraId="2703982B" w14:textId="77777777" w:rsidR="00910519" w:rsidRDefault="0091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TKaiti">
    <w:altName w:val="STKaiti"/>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7CC2C" w14:textId="77777777" w:rsidR="00BA0C25" w:rsidRDefault="00BA0C25">
    <w:pPr>
      <w:pStyle w:val="a3"/>
    </w:pPr>
  </w:p>
  <w:p w14:paraId="0EF0A3EE" w14:textId="77777777" w:rsidR="00BA0C25" w:rsidRDefault="006B340B">
    <w:pPr>
      <w:pStyle w:val="a3"/>
    </w:pPr>
    <w:r>
      <w:rPr>
        <w:noProof/>
      </w:rPr>
      <mc:AlternateContent>
        <mc:Choice Requires="wps">
          <w:drawing>
            <wp:anchor distT="0" distB="0" distL="114300" distR="114300" simplePos="0" relativeHeight="251658240" behindDoc="0" locked="0" layoutInCell="1" allowOverlap="1" wp14:anchorId="2586448A" wp14:editId="2B002AD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0774EBF" w14:textId="77777777" w:rsidR="00BA0C25" w:rsidRDefault="006B340B">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384F8" w14:textId="77777777" w:rsidR="00910519" w:rsidRDefault="00910519">
      <w:r>
        <w:separator/>
      </w:r>
    </w:p>
  </w:footnote>
  <w:footnote w:type="continuationSeparator" w:id="0">
    <w:p w14:paraId="3816CB64" w14:textId="77777777" w:rsidR="00910519" w:rsidRDefault="00910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7EF7341"/>
    <w:multiLevelType w:val="singleLevel"/>
    <w:tmpl w:val="B7EF7341"/>
    <w:lvl w:ilvl="0">
      <w:start w:val="3"/>
      <w:numFmt w:val="chineseCounting"/>
      <w:suff w:val="nothing"/>
      <w:lvlText w:val="（%1）"/>
      <w:lvlJc w:val="left"/>
      <w:rPr>
        <w:rFonts w:hint="eastAsia"/>
      </w:rPr>
    </w:lvl>
  </w:abstractNum>
  <w:abstractNum w:abstractNumId="1" w15:restartNumberingAfterBreak="0">
    <w:nsid w:val="61763086"/>
    <w:multiLevelType w:val="hybridMultilevel"/>
    <w:tmpl w:val="CFB6FC5E"/>
    <w:lvl w:ilvl="0" w:tplc="26A26A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EBE"/>
    <w:rsid w:val="00015AB5"/>
    <w:rsid w:val="000247DC"/>
    <w:rsid w:val="000264FB"/>
    <w:rsid w:val="00054E0F"/>
    <w:rsid w:val="00055029"/>
    <w:rsid w:val="00066726"/>
    <w:rsid w:val="00073DD3"/>
    <w:rsid w:val="00076FF5"/>
    <w:rsid w:val="00077247"/>
    <w:rsid w:val="00094636"/>
    <w:rsid w:val="000C1989"/>
    <w:rsid w:val="000C5CA5"/>
    <w:rsid w:val="000E1EAD"/>
    <w:rsid w:val="000E3A2F"/>
    <w:rsid w:val="000F77A1"/>
    <w:rsid w:val="00102706"/>
    <w:rsid w:val="00107352"/>
    <w:rsid w:val="001109C2"/>
    <w:rsid w:val="00170D9E"/>
    <w:rsid w:val="001862AC"/>
    <w:rsid w:val="00195970"/>
    <w:rsid w:val="001A4627"/>
    <w:rsid w:val="001A5830"/>
    <w:rsid w:val="001B0D50"/>
    <w:rsid w:val="001B24D5"/>
    <w:rsid w:val="001B2B93"/>
    <w:rsid w:val="001D6D25"/>
    <w:rsid w:val="001D70EF"/>
    <w:rsid w:val="001E09C3"/>
    <w:rsid w:val="001E4DBF"/>
    <w:rsid w:val="001E6F8B"/>
    <w:rsid w:val="001F4D17"/>
    <w:rsid w:val="001F6621"/>
    <w:rsid w:val="00210B72"/>
    <w:rsid w:val="002175D7"/>
    <w:rsid w:val="00221C38"/>
    <w:rsid w:val="00222F0F"/>
    <w:rsid w:val="00224730"/>
    <w:rsid w:val="002337BD"/>
    <w:rsid w:val="0024515D"/>
    <w:rsid w:val="00250C47"/>
    <w:rsid w:val="00254D80"/>
    <w:rsid w:val="002619F1"/>
    <w:rsid w:val="002A2966"/>
    <w:rsid w:val="002B4D1D"/>
    <w:rsid w:val="002D00F1"/>
    <w:rsid w:val="002D27AB"/>
    <w:rsid w:val="002D545B"/>
    <w:rsid w:val="002E15EE"/>
    <w:rsid w:val="002F3A98"/>
    <w:rsid w:val="002F67AA"/>
    <w:rsid w:val="0030549B"/>
    <w:rsid w:val="003057E6"/>
    <w:rsid w:val="00321056"/>
    <w:rsid w:val="003236F3"/>
    <w:rsid w:val="00324BE5"/>
    <w:rsid w:val="00333EA8"/>
    <w:rsid w:val="00383462"/>
    <w:rsid w:val="003915EE"/>
    <w:rsid w:val="00395261"/>
    <w:rsid w:val="00396A9A"/>
    <w:rsid w:val="003A385B"/>
    <w:rsid w:val="003B15A0"/>
    <w:rsid w:val="004009D2"/>
    <w:rsid w:val="004166EB"/>
    <w:rsid w:val="00431910"/>
    <w:rsid w:val="00455A7D"/>
    <w:rsid w:val="00461457"/>
    <w:rsid w:val="00462775"/>
    <w:rsid w:val="00476414"/>
    <w:rsid w:val="004A1365"/>
    <w:rsid w:val="004C30AE"/>
    <w:rsid w:val="004C51AD"/>
    <w:rsid w:val="004C5E2B"/>
    <w:rsid w:val="004C6A44"/>
    <w:rsid w:val="004D08D9"/>
    <w:rsid w:val="004D4714"/>
    <w:rsid w:val="004D7892"/>
    <w:rsid w:val="004E454A"/>
    <w:rsid w:val="004F7C5C"/>
    <w:rsid w:val="004F7E66"/>
    <w:rsid w:val="00510E35"/>
    <w:rsid w:val="005230DD"/>
    <w:rsid w:val="00526A1B"/>
    <w:rsid w:val="00531509"/>
    <w:rsid w:val="00533469"/>
    <w:rsid w:val="00534141"/>
    <w:rsid w:val="005457D0"/>
    <w:rsid w:val="00557026"/>
    <w:rsid w:val="0056700E"/>
    <w:rsid w:val="005818F2"/>
    <w:rsid w:val="005864D3"/>
    <w:rsid w:val="005A074B"/>
    <w:rsid w:val="005B6DD2"/>
    <w:rsid w:val="005C1783"/>
    <w:rsid w:val="005C270F"/>
    <w:rsid w:val="005C7D48"/>
    <w:rsid w:val="005E385C"/>
    <w:rsid w:val="005F560D"/>
    <w:rsid w:val="0060567C"/>
    <w:rsid w:val="006302C7"/>
    <w:rsid w:val="00640FB4"/>
    <w:rsid w:val="00646E82"/>
    <w:rsid w:val="00651647"/>
    <w:rsid w:val="00651EFA"/>
    <w:rsid w:val="006549AC"/>
    <w:rsid w:val="00667303"/>
    <w:rsid w:val="0067642B"/>
    <w:rsid w:val="0068462A"/>
    <w:rsid w:val="00685E43"/>
    <w:rsid w:val="006901D7"/>
    <w:rsid w:val="006B340B"/>
    <w:rsid w:val="006B7EB0"/>
    <w:rsid w:val="006C369E"/>
    <w:rsid w:val="006C4358"/>
    <w:rsid w:val="006C67E2"/>
    <w:rsid w:val="006D34AF"/>
    <w:rsid w:val="006E1402"/>
    <w:rsid w:val="006E27E6"/>
    <w:rsid w:val="006F11B1"/>
    <w:rsid w:val="00703BDB"/>
    <w:rsid w:val="00704F7D"/>
    <w:rsid w:val="007055BE"/>
    <w:rsid w:val="007333A4"/>
    <w:rsid w:val="00740DD4"/>
    <w:rsid w:val="00747ADA"/>
    <w:rsid w:val="00752263"/>
    <w:rsid w:val="0076321A"/>
    <w:rsid w:val="007642FE"/>
    <w:rsid w:val="00783A86"/>
    <w:rsid w:val="007B16D7"/>
    <w:rsid w:val="007B6ECC"/>
    <w:rsid w:val="007C0725"/>
    <w:rsid w:val="007C741E"/>
    <w:rsid w:val="007C7C2E"/>
    <w:rsid w:val="007D3E1F"/>
    <w:rsid w:val="007F2634"/>
    <w:rsid w:val="00802BBD"/>
    <w:rsid w:val="00803FE9"/>
    <w:rsid w:val="00810969"/>
    <w:rsid w:val="0082413B"/>
    <w:rsid w:val="00831D50"/>
    <w:rsid w:val="008345BD"/>
    <w:rsid w:val="00841840"/>
    <w:rsid w:val="0084723E"/>
    <w:rsid w:val="008503B5"/>
    <w:rsid w:val="0085670E"/>
    <w:rsid w:val="00866DF2"/>
    <w:rsid w:val="00870756"/>
    <w:rsid w:val="00871285"/>
    <w:rsid w:val="008775FC"/>
    <w:rsid w:val="0088126D"/>
    <w:rsid w:val="00893EFE"/>
    <w:rsid w:val="008A3243"/>
    <w:rsid w:val="008B1363"/>
    <w:rsid w:val="008B2749"/>
    <w:rsid w:val="008B7E46"/>
    <w:rsid w:val="008E3888"/>
    <w:rsid w:val="008E442C"/>
    <w:rsid w:val="008E6A0B"/>
    <w:rsid w:val="008F191C"/>
    <w:rsid w:val="008F69CC"/>
    <w:rsid w:val="00900531"/>
    <w:rsid w:val="0090455C"/>
    <w:rsid w:val="00910519"/>
    <w:rsid w:val="009126B7"/>
    <w:rsid w:val="00925FFF"/>
    <w:rsid w:val="00947B9F"/>
    <w:rsid w:val="009555FC"/>
    <w:rsid w:val="00967E43"/>
    <w:rsid w:val="00986DC9"/>
    <w:rsid w:val="00987531"/>
    <w:rsid w:val="00994D62"/>
    <w:rsid w:val="009A56D0"/>
    <w:rsid w:val="009A7253"/>
    <w:rsid w:val="009B35FB"/>
    <w:rsid w:val="009C4B85"/>
    <w:rsid w:val="009D6934"/>
    <w:rsid w:val="009D728C"/>
    <w:rsid w:val="009E25A8"/>
    <w:rsid w:val="009F425C"/>
    <w:rsid w:val="00A0475B"/>
    <w:rsid w:val="00A272BD"/>
    <w:rsid w:val="00A367F4"/>
    <w:rsid w:val="00A51A9F"/>
    <w:rsid w:val="00A52485"/>
    <w:rsid w:val="00A55B7B"/>
    <w:rsid w:val="00A56418"/>
    <w:rsid w:val="00A62357"/>
    <w:rsid w:val="00A94B3F"/>
    <w:rsid w:val="00A96D90"/>
    <w:rsid w:val="00AA6AAE"/>
    <w:rsid w:val="00AB1F07"/>
    <w:rsid w:val="00AB39AD"/>
    <w:rsid w:val="00AC539E"/>
    <w:rsid w:val="00AC79C2"/>
    <w:rsid w:val="00AD2F9F"/>
    <w:rsid w:val="00AD5384"/>
    <w:rsid w:val="00AD5D03"/>
    <w:rsid w:val="00AF21EC"/>
    <w:rsid w:val="00AF3E12"/>
    <w:rsid w:val="00B01495"/>
    <w:rsid w:val="00B15EBE"/>
    <w:rsid w:val="00B238F2"/>
    <w:rsid w:val="00B2637F"/>
    <w:rsid w:val="00B31E2D"/>
    <w:rsid w:val="00B37B18"/>
    <w:rsid w:val="00B37F77"/>
    <w:rsid w:val="00B40B6E"/>
    <w:rsid w:val="00B52572"/>
    <w:rsid w:val="00B60B73"/>
    <w:rsid w:val="00B81BC5"/>
    <w:rsid w:val="00B8371C"/>
    <w:rsid w:val="00B84D7E"/>
    <w:rsid w:val="00BA033A"/>
    <w:rsid w:val="00BA0C25"/>
    <w:rsid w:val="00BB065B"/>
    <w:rsid w:val="00BB13B3"/>
    <w:rsid w:val="00BB3B99"/>
    <w:rsid w:val="00BD0580"/>
    <w:rsid w:val="00BD375B"/>
    <w:rsid w:val="00BF3D6F"/>
    <w:rsid w:val="00C04219"/>
    <w:rsid w:val="00C056D6"/>
    <w:rsid w:val="00C07DCD"/>
    <w:rsid w:val="00C16908"/>
    <w:rsid w:val="00C212A5"/>
    <w:rsid w:val="00C37AB7"/>
    <w:rsid w:val="00C46FB9"/>
    <w:rsid w:val="00C52163"/>
    <w:rsid w:val="00C6472F"/>
    <w:rsid w:val="00C708D5"/>
    <w:rsid w:val="00C70BA0"/>
    <w:rsid w:val="00C711B4"/>
    <w:rsid w:val="00C820C7"/>
    <w:rsid w:val="00C84146"/>
    <w:rsid w:val="00C842D3"/>
    <w:rsid w:val="00C942E6"/>
    <w:rsid w:val="00C970B5"/>
    <w:rsid w:val="00CA1A47"/>
    <w:rsid w:val="00CB15CA"/>
    <w:rsid w:val="00CB75F2"/>
    <w:rsid w:val="00CB7891"/>
    <w:rsid w:val="00CC436D"/>
    <w:rsid w:val="00CE53EB"/>
    <w:rsid w:val="00CF46B6"/>
    <w:rsid w:val="00D139FD"/>
    <w:rsid w:val="00D13F20"/>
    <w:rsid w:val="00D218E4"/>
    <w:rsid w:val="00D5398A"/>
    <w:rsid w:val="00D54618"/>
    <w:rsid w:val="00D60000"/>
    <w:rsid w:val="00D8746C"/>
    <w:rsid w:val="00D97A3F"/>
    <w:rsid w:val="00DA00FF"/>
    <w:rsid w:val="00DA24EC"/>
    <w:rsid w:val="00DB00CE"/>
    <w:rsid w:val="00DB38B0"/>
    <w:rsid w:val="00DD1FA8"/>
    <w:rsid w:val="00DD319E"/>
    <w:rsid w:val="00DE3A95"/>
    <w:rsid w:val="00DE5373"/>
    <w:rsid w:val="00DE7C54"/>
    <w:rsid w:val="00E0197C"/>
    <w:rsid w:val="00E031CD"/>
    <w:rsid w:val="00E07CEB"/>
    <w:rsid w:val="00E147AD"/>
    <w:rsid w:val="00E15374"/>
    <w:rsid w:val="00E21BE5"/>
    <w:rsid w:val="00E2542B"/>
    <w:rsid w:val="00E352CF"/>
    <w:rsid w:val="00E371EB"/>
    <w:rsid w:val="00E72F47"/>
    <w:rsid w:val="00E772D9"/>
    <w:rsid w:val="00E77A54"/>
    <w:rsid w:val="00E86CE8"/>
    <w:rsid w:val="00E951A5"/>
    <w:rsid w:val="00EB4CFE"/>
    <w:rsid w:val="00EE0634"/>
    <w:rsid w:val="00EF3B91"/>
    <w:rsid w:val="00EF432D"/>
    <w:rsid w:val="00F01F93"/>
    <w:rsid w:val="00F01FA5"/>
    <w:rsid w:val="00F12BCF"/>
    <w:rsid w:val="00F27032"/>
    <w:rsid w:val="00F33944"/>
    <w:rsid w:val="00F35FC7"/>
    <w:rsid w:val="00F503A4"/>
    <w:rsid w:val="00F62CB9"/>
    <w:rsid w:val="00F66210"/>
    <w:rsid w:val="00F8107C"/>
    <w:rsid w:val="00F947E0"/>
    <w:rsid w:val="00F966FD"/>
    <w:rsid w:val="00FA059D"/>
    <w:rsid w:val="00FB7ADA"/>
    <w:rsid w:val="00FC3EB8"/>
    <w:rsid w:val="00FD5918"/>
    <w:rsid w:val="00FF1EC7"/>
    <w:rsid w:val="00FF5847"/>
    <w:rsid w:val="09A67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27CF4"/>
  <w15:docId w15:val="{7634E2C1-13F5-413C-8BA8-58799A28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qFormat/>
    <w:rPr>
      <w:color w:val="0000FF"/>
      <w:u w:val="single"/>
    </w:rPr>
  </w:style>
  <w:style w:type="character" w:customStyle="1" w:styleId="10">
    <w:name w:val="标题 1 字符"/>
    <w:basedOn w:val="a0"/>
    <w:link w:val="1"/>
    <w:uiPriority w:val="9"/>
    <w:qFormat/>
    <w:rPr>
      <w:rFonts w:ascii="宋体" w:eastAsia="宋体" w:hAnsi="宋体" w:cs="宋体"/>
      <w:b/>
      <w:bCs/>
      <w:kern w:val="36"/>
      <w:sz w:val="48"/>
      <w:szCs w:val="48"/>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71F621-B065-4A6C-B080-E0A53476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yez</dc:creator>
  <cp:lastModifiedBy>yez</cp:lastModifiedBy>
  <cp:revision>475</cp:revision>
  <dcterms:created xsi:type="dcterms:W3CDTF">2020-06-17T13:40:00Z</dcterms:created>
  <dcterms:modified xsi:type="dcterms:W3CDTF">2020-08-24T14:36:00Z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